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0" w:rsidRPr="00AA595A" w:rsidRDefault="00AE6670" w:rsidP="00E06048">
      <w:pPr>
        <w:rPr>
          <w:rFonts w:asciiTheme="minorHAnsi" w:hAnsiTheme="minorHAnsi"/>
          <w:b/>
          <w:sz w:val="36"/>
          <w:szCs w:val="36"/>
        </w:rPr>
      </w:pPr>
    </w:p>
    <w:p w:rsidR="00785601" w:rsidRDefault="00785601" w:rsidP="004C2CEB">
      <w:pPr>
        <w:jc w:val="center"/>
        <w:rPr>
          <w:rFonts w:asciiTheme="minorHAnsi" w:hAnsiTheme="minorHAnsi"/>
          <w:b/>
          <w:sz w:val="36"/>
          <w:szCs w:val="36"/>
        </w:rPr>
      </w:pPr>
    </w:p>
    <w:p w:rsidR="00EA3374" w:rsidRPr="00AA595A" w:rsidRDefault="006D2C65" w:rsidP="004C2CE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Zápis</w:t>
      </w:r>
      <w:bookmarkStart w:id="0" w:name="_GoBack"/>
      <w:bookmarkEnd w:id="0"/>
      <w:r w:rsidR="00C87EA1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FB18F3">
        <w:rPr>
          <w:rFonts w:asciiTheme="minorHAnsi" w:hAnsiTheme="minorHAnsi"/>
          <w:b/>
          <w:sz w:val="36"/>
          <w:szCs w:val="36"/>
        </w:rPr>
        <w:t>4</w:t>
      </w:r>
      <w:r w:rsidR="00C87EA1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5B34BE" w:rsidRPr="00AA595A">
        <w:rPr>
          <w:rFonts w:asciiTheme="minorHAnsi" w:hAnsiTheme="minorHAnsi"/>
          <w:b/>
          <w:sz w:val="36"/>
          <w:szCs w:val="36"/>
        </w:rPr>
        <w:t>setkání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ŘV IPRÚ</w:t>
      </w:r>
      <w:r w:rsidR="0018164A" w:rsidRPr="00AA595A">
        <w:rPr>
          <w:rFonts w:asciiTheme="minorHAnsi" w:hAnsiTheme="minorHAnsi"/>
          <w:b/>
          <w:sz w:val="36"/>
          <w:szCs w:val="36"/>
        </w:rPr>
        <w:t xml:space="preserve"> </w:t>
      </w:r>
      <w:r w:rsidR="005E3C82">
        <w:rPr>
          <w:rFonts w:asciiTheme="minorHAnsi" w:hAnsiTheme="minorHAnsi"/>
          <w:b/>
          <w:sz w:val="36"/>
          <w:szCs w:val="36"/>
        </w:rPr>
        <w:t xml:space="preserve">dne </w:t>
      </w:r>
      <w:r w:rsidR="007F2C85">
        <w:rPr>
          <w:rFonts w:asciiTheme="minorHAnsi" w:hAnsiTheme="minorHAnsi"/>
          <w:b/>
          <w:sz w:val="36"/>
          <w:szCs w:val="36"/>
        </w:rPr>
        <w:t>2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. </w:t>
      </w:r>
      <w:r w:rsidR="00FB18F3">
        <w:rPr>
          <w:rFonts w:asciiTheme="minorHAnsi" w:hAnsiTheme="minorHAnsi"/>
          <w:b/>
          <w:sz w:val="36"/>
          <w:szCs w:val="36"/>
        </w:rPr>
        <w:t>září</w:t>
      </w:r>
      <w:r w:rsidR="008C70B2" w:rsidRPr="00AA595A">
        <w:rPr>
          <w:rFonts w:asciiTheme="minorHAnsi" w:hAnsiTheme="minorHAnsi"/>
          <w:b/>
          <w:sz w:val="36"/>
          <w:szCs w:val="36"/>
        </w:rPr>
        <w:t xml:space="preserve"> 2015 </w:t>
      </w:r>
    </w:p>
    <w:p w:rsidR="00EA3374" w:rsidRPr="00AA595A" w:rsidRDefault="00EA3374" w:rsidP="00EA3374">
      <w:pPr>
        <w:pStyle w:val="Odstavecseseznamem"/>
        <w:rPr>
          <w:rFonts w:asciiTheme="minorHAnsi" w:hAnsiTheme="minorHAnsi"/>
        </w:rPr>
      </w:pPr>
    </w:p>
    <w:p w:rsidR="005B34BE" w:rsidRPr="00AA595A" w:rsidRDefault="005B34BE" w:rsidP="004C2CEB">
      <w:pPr>
        <w:rPr>
          <w:rFonts w:asciiTheme="minorHAnsi" w:hAnsiTheme="minorHAnsi"/>
          <w:sz w:val="24"/>
          <w:szCs w:val="24"/>
        </w:rPr>
      </w:pPr>
    </w:p>
    <w:p w:rsidR="005B34BE" w:rsidRPr="00704453" w:rsidRDefault="001875B8" w:rsidP="002F5A6D">
      <w:pPr>
        <w:pStyle w:val="Odstavecseseznamem"/>
        <w:numPr>
          <w:ilvl w:val="0"/>
          <w:numId w:val="1"/>
        </w:numPr>
        <w:ind w:left="709" w:hanging="709"/>
        <w:rPr>
          <w:rFonts w:asciiTheme="minorHAnsi" w:hAnsiTheme="minorHAnsi"/>
          <w:b/>
          <w:sz w:val="24"/>
          <w:szCs w:val="24"/>
        </w:rPr>
      </w:pPr>
      <w:r w:rsidRPr="00704453">
        <w:rPr>
          <w:rFonts w:asciiTheme="minorHAnsi" w:hAnsiTheme="minorHAnsi"/>
          <w:b/>
          <w:sz w:val="24"/>
          <w:szCs w:val="24"/>
        </w:rPr>
        <w:t>Úvodní</w:t>
      </w:r>
      <w:r w:rsidR="005B34BE" w:rsidRPr="00704453">
        <w:rPr>
          <w:rFonts w:asciiTheme="minorHAnsi" w:hAnsiTheme="minorHAnsi"/>
          <w:b/>
          <w:sz w:val="24"/>
          <w:szCs w:val="24"/>
        </w:rPr>
        <w:t xml:space="preserve"> slovo předsedy</w:t>
      </w:r>
      <w:r w:rsidRPr="00704453">
        <w:rPr>
          <w:rFonts w:asciiTheme="minorHAnsi" w:hAnsiTheme="minorHAnsi"/>
          <w:b/>
          <w:sz w:val="24"/>
          <w:szCs w:val="24"/>
        </w:rPr>
        <w:t xml:space="preserve"> ŘV IPRÚ </w:t>
      </w:r>
      <w:r w:rsidR="005B454F" w:rsidRPr="00704453">
        <w:rPr>
          <w:rFonts w:asciiTheme="minorHAnsi" w:hAnsiTheme="minorHAnsi"/>
          <w:b/>
          <w:sz w:val="24"/>
          <w:szCs w:val="24"/>
        </w:rPr>
        <w:t>M</w:t>
      </w:r>
      <w:r w:rsidR="005B34BE" w:rsidRPr="00704453">
        <w:rPr>
          <w:rFonts w:asciiTheme="minorHAnsi" w:hAnsiTheme="minorHAnsi"/>
          <w:b/>
          <w:sz w:val="24"/>
          <w:szCs w:val="24"/>
        </w:rPr>
        <w:t>gr. Jana Korytáře</w:t>
      </w:r>
    </w:p>
    <w:p w:rsidR="006B1E3F" w:rsidRDefault="006B1E3F" w:rsidP="002F5A6D">
      <w:pPr>
        <w:widowControl w:val="0"/>
        <w:suppressAutoHyphens/>
        <w:overflowPunct/>
        <w:spacing w:line="100" w:lineRule="atLeast"/>
        <w:ind w:left="709"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Kontrola úkol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 z minulého jednání ŘV:  Všechny úkoly byly splněny, viz seznam níže.</w:t>
      </w:r>
    </w:p>
    <w:p w:rsidR="006B1E3F" w:rsidRPr="00B96BF2" w:rsidRDefault="006B1E3F" w:rsidP="006B1E3F">
      <w:pPr>
        <w:widowControl w:val="0"/>
        <w:tabs>
          <w:tab w:val="left" w:pos="709"/>
        </w:tabs>
        <w:suppressAutoHyphens/>
        <w:overflowPunct/>
        <w:spacing w:line="100" w:lineRule="atLeast"/>
        <w:ind w:firstLine="644"/>
        <w:textAlignment w:val="auto"/>
        <w:rPr>
          <w:rFonts w:eastAsiaTheme="minorHAnsi"/>
          <w:lang w:eastAsia="en-US"/>
        </w:rPr>
      </w:pPr>
    </w:p>
    <w:p w:rsidR="006B1E3F" w:rsidRDefault="002F5A6D" w:rsidP="006B1E3F">
      <w:pPr>
        <w:widowControl w:val="0"/>
        <w:tabs>
          <w:tab w:val="left" w:pos="709"/>
        </w:tabs>
        <w:suppressAutoHyphens/>
        <w:overflowPunct/>
        <w:spacing w:after="120" w:line="100" w:lineRule="atLeast"/>
        <w:ind w:left="1" w:firstLine="708"/>
        <w:jc w:val="both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u w:val="single"/>
          <w:lang w:eastAsia="en-US"/>
        </w:rPr>
        <w:t>S</w:t>
      </w:r>
      <w:r w:rsidR="006B1E3F" w:rsidRPr="00E06048">
        <w:rPr>
          <w:rFonts w:ascii="Calibri" w:eastAsiaTheme="minorHAnsi" w:hAnsi="Calibri" w:cs="Calibri"/>
          <w:b/>
          <w:bCs/>
          <w:sz w:val="24"/>
          <w:szCs w:val="24"/>
          <w:u w:val="single"/>
          <w:lang w:eastAsia="en-US"/>
        </w:rPr>
        <w:t>eznam úkol</w:t>
      </w:r>
      <w:r w:rsidR="006B1E3F">
        <w:rPr>
          <w:rFonts w:ascii="Calibri" w:eastAsiaTheme="minorHAnsi" w:hAnsi="Calibri" w:cs="Calibri"/>
          <w:b/>
          <w:bCs/>
          <w:sz w:val="24"/>
          <w:szCs w:val="24"/>
          <w:u w:val="single"/>
          <w:lang w:eastAsia="en-US"/>
        </w:rPr>
        <w:t xml:space="preserve">ů z minulého setkání: </w:t>
      </w:r>
    </w:p>
    <w:p w:rsidR="006B1E3F" w:rsidRDefault="006B1E3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line="100" w:lineRule="atLeast"/>
        <w:ind w:left="720" w:hanging="360"/>
        <w:jc w:val="both"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Manažer IPRÚ: zapracovat aktualizované zn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ění strategických cílů a opatření IPRÚ do výsledného dokumentu. – Splnění úkolu je připraveno a bude vykonán, jakmile se manažer IPRÚ ujme funkce.</w:t>
      </w:r>
      <w:r w:rsidR="007E5891">
        <w:rPr>
          <w:rFonts w:ascii="Calibri" w:eastAsiaTheme="minorHAnsi" w:hAnsi="Calibri" w:cs="Calibri"/>
          <w:sz w:val="24"/>
          <w:szCs w:val="24"/>
          <w:lang w:eastAsia="en-US"/>
        </w:rPr>
        <w:t xml:space="preserve"> Aktualizované znění bude členům Řídicího výboru k dispozici na 5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>.</w:t>
      </w:r>
      <w:r w:rsidR="007E5891">
        <w:rPr>
          <w:rFonts w:ascii="Calibri" w:eastAsiaTheme="minorHAnsi" w:hAnsi="Calibri" w:cs="Calibri"/>
          <w:sz w:val="24"/>
          <w:szCs w:val="24"/>
          <w:lang w:eastAsia="en-US"/>
        </w:rPr>
        <w:t xml:space="preserve"> setkání.</w:t>
      </w:r>
    </w:p>
    <w:p w:rsidR="006B1E3F" w:rsidRPr="00B96BF2" w:rsidRDefault="006B1E3F" w:rsidP="006B1E3F">
      <w:pPr>
        <w:widowControl w:val="0"/>
        <w:tabs>
          <w:tab w:val="left" w:pos="709"/>
        </w:tabs>
        <w:suppressAutoHyphens/>
        <w:overflowPunct/>
        <w:spacing w:line="100" w:lineRule="atLeast"/>
        <w:textAlignment w:val="auto"/>
        <w:rPr>
          <w:rFonts w:eastAsiaTheme="minorHAnsi"/>
          <w:lang w:eastAsia="en-US"/>
        </w:rPr>
      </w:pPr>
    </w:p>
    <w:p w:rsidR="006B1E3F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line="100" w:lineRule="atLeast"/>
        <w:ind w:left="720" w:hanging="360"/>
        <w:jc w:val="both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o</w:t>
      </w:r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>dd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ělení SRRK: přepracovat kritéria pro výběr projektů v 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předvýzvě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dle připomínek 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a připravit přepracovanou tabul</w:t>
      </w:r>
      <w:r w:rsidR="009F1D29">
        <w:rPr>
          <w:rFonts w:ascii="Calibri" w:eastAsiaTheme="minorHAnsi" w:hAnsi="Calibri" w:cs="Calibri"/>
          <w:sz w:val="24"/>
          <w:szCs w:val="24"/>
          <w:lang w:eastAsia="en-US"/>
        </w:rPr>
        <w:t xml:space="preserve">ku ŘV k odsouhlasení per </w:t>
      </w:r>
      <w:proofErr w:type="spellStart"/>
      <w:r w:rsidR="009F1D29">
        <w:rPr>
          <w:rFonts w:ascii="Calibri" w:eastAsiaTheme="minorHAnsi" w:hAnsi="Calibri" w:cs="Calibri"/>
          <w:sz w:val="24"/>
          <w:szCs w:val="24"/>
          <w:lang w:eastAsia="en-US"/>
        </w:rPr>
        <w:t>rollam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 – splněno ke dni 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24.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7.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2015</w:t>
      </w:r>
      <w:r w:rsidR="00472E33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6B1E3F" w:rsidRPr="00E06048" w:rsidRDefault="006B1E3F" w:rsidP="006B1E3F">
      <w:pPr>
        <w:widowControl w:val="0"/>
        <w:tabs>
          <w:tab w:val="left" w:pos="709"/>
        </w:tabs>
        <w:suppressAutoHyphens/>
        <w:overflowPunct/>
        <w:spacing w:line="100" w:lineRule="atLeast"/>
        <w:textAlignment w:val="auto"/>
        <w:rPr>
          <w:rFonts w:eastAsiaTheme="minorHAnsi"/>
          <w:lang w:eastAsia="en-US"/>
        </w:rPr>
      </w:pPr>
    </w:p>
    <w:p w:rsidR="006B1E3F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after="120" w:line="100" w:lineRule="atLeast"/>
        <w:ind w:left="720" w:hanging="360"/>
        <w:jc w:val="both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o</w:t>
      </w:r>
      <w:r w:rsidR="006B1E3F" w:rsidRPr="00E06048">
        <w:rPr>
          <w:rFonts w:ascii="Calibri" w:eastAsiaTheme="minorHAnsi" w:hAnsi="Calibri" w:cs="Calibri"/>
          <w:sz w:val="24"/>
          <w:szCs w:val="24"/>
          <w:lang w:eastAsia="en-US"/>
        </w:rPr>
        <w:t>dd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ělení SRRK: vyhlásit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předvýzvu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pro sběr projektových záměrů – splněno, výsled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ky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předvýzvy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viz další usnesení</w:t>
      </w:r>
    </w:p>
    <w:p w:rsidR="008112A3" w:rsidRPr="001E12B3" w:rsidRDefault="008112A3" w:rsidP="00FB18F3">
      <w:pPr>
        <w:rPr>
          <w:rFonts w:asciiTheme="minorHAnsi" w:hAnsiTheme="minorHAnsi"/>
          <w:sz w:val="24"/>
          <w:szCs w:val="24"/>
        </w:rPr>
      </w:pPr>
    </w:p>
    <w:p w:rsidR="00FB18F3" w:rsidRDefault="00FB18F3" w:rsidP="00FB18F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Oznámení o přijetí nového manažera IPRÚ </w:t>
      </w:r>
    </w:p>
    <w:p w:rsidR="006B1E3F" w:rsidRPr="006B1E3F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ŘV jmenuje nového manažera IPRÚ do funkce.</w:t>
      </w:r>
    </w:p>
    <w:p w:rsidR="006B1E3F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V rámci výb</w:t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ěrového řízení na manažera IPRÚ byla pro tuto funkci vybrána </w:t>
      </w:r>
      <w:r w:rsidR="00472E33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Mgr. Barbara Steinzová, která nastoupí do pracovního poměru dne 1.</w:t>
      </w:r>
      <w:r w:rsidR="009F1D29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10.</w:t>
      </w:r>
      <w:r w:rsidR="009F1D29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2015.</w:t>
      </w:r>
    </w:p>
    <w:p w:rsidR="00C40F6C" w:rsidRPr="006B1E3F" w:rsidRDefault="00C40F6C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</w:p>
    <w:p w:rsidR="006B1E3F" w:rsidRPr="00472E33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472E33">
        <w:rPr>
          <w:rFonts w:ascii="Calibri" w:eastAsiaTheme="minorHAnsi" w:hAnsi="Calibri" w:cs="Calibri"/>
          <w:sz w:val="24"/>
          <w:szCs w:val="24"/>
          <w:lang w:eastAsia="en-US"/>
        </w:rPr>
        <w:t>Dotazy:</w:t>
      </w:r>
    </w:p>
    <w:p w:rsidR="006B1E3F" w:rsidRPr="00472E33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472E33">
        <w:rPr>
          <w:rFonts w:ascii="Calibri" w:eastAsiaTheme="minorHAnsi" w:hAnsi="Calibri" w:cs="Calibri"/>
          <w:sz w:val="24"/>
          <w:szCs w:val="24"/>
          <w:lang w:eastAsia="en-US"/>
        </w:rPr>
        <w:t>p. Batthyány – informace o datu nástupu</w:t>
      </w:r>
    </w:p>
    <w:p w:rsidR="006B1E3F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472E33">
        <w:rPr>
          <w:rFonts w:ascii="Calibri" w:eastAsiaTheme="minorHAnsi" w:hAnsi="Calibri" w:cs="Calibri"/>
          <w:sz w:val="24"/>
          <w:szCs w:val="24"/>
          <w:lang w:eastAsia="en-US"/>
        </w:rPr>
        <w:t>p. Beitl – návrh p</w:t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ředstavit manažerku na zastupitelstvu v Jablonci nad Nisou </w:t>
      </w:r>
      <w:proofErr w:type="gramStart"/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17.9. 2015</w:t>
      </w:r>
      <w:proofErr w:type="gramEnd"/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(návrh přijat)</w:t>
      </w:r>
    </w:p>
    <w:p w:rsidR="00B96BF2" w:rsidRPr="006B1E3F" w:rsidRDefault="00B96BF2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</w:p>
    <w:p w:rsidR="006B1E3F" w:rsidRPr="00B96BF2" w:rsidRDefault="006B1E3F" w:rsidP="007E58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Usnesení 1.4/2015:</w:t>
      </w:r>
    </w:p>
    <w:p w:rsidR="006B1E3F" w:rsidRPr="006B1E3F" w:rsidRDefault="006B1E3F" w:rsidP="007E589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ŘV jmenuje Mgr. Barbaru </w:t>
      </w:r>
      <w:proofErr w:type="spellStart"/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Steinzovou</w:t>
      </w:r>
      <w:proofErr w:type="spellEnd"/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manažerem IPRÚ.</w:t>
      </w:r>
    </w:p>
    <w:p w:rsidR="00FB18F3" w:rsidRPr="00C71CD0" w:rsidRDefault="00FB18F3" w:rsidP="00FB18F3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FB18F3" w:rsidRDefault="00FB18F3" w:rsidP="00FB18F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Seznámení s výsledky </w:t>
      </w:r>
      <w:proofErr w:type="spellStart"/>
      <w:r>
        <w:rPr>
          <w:rFonts w:asciiTheme="minorHAnsi" w:hAnsiTheme="minorHAnsi"/>
          <w:b/>
          <w:sz w:val="24"/>
          <w:szCs w:val="24"/>
        </w:rPr>
        <w:t>Předvýzvy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pro sběr projektových záměrů IPRÚ</w:t>
      </w:r>
    </w:p>
    <w:p w:rsidR="006B1E3F" w:rsidRPr="006B1E3F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Základní údaje o podaných projektech a postupu hodnocení, seznámení s výsledky hodnocení a žeb</w:t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říčkem projektů z něj vzešlých (viz přílohy zápisu).</w:t>
      </w:r>
    </w:p>
    <w:p w:rsidR="006B1E3F" w:rsidRPr="006B1E3F" w:rsidRDefault="006B1E3F" w:rsidP="006B1E3F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 w:rsidRPr="006B1E3F">
        <w:rPr>
          <w:rFonts w:ascii="Calibri" w:eastAsiaTheme="minorHAnsi" w:hAnsi="Calibri" w:cs="Calibri"/>
          <w:sz w:val="24"/>
          <w:szCs w:val="24"/>
          <w:lang w:eastAsia="en-US"/>
        </w:rPr>
        <w:t>ř – informoval o návštěvě ministryně pí Šlechtové a jejím průběhu.</w:t>
      </w:r>
    </w:p>
    <w:p w:rsidR="000C5141" w:rsidRDefault="000C5141" w:rsidP="00FB18F3">
      <w:pPr>
        <w:pStyle w:val="Odstavecseseznamem"/>
        <w:spacing w:after="120"/>
        <w:ind w:left="708"/>
        <w:rPr>
          <w:rFonts w:asciiTheme="minorHAnsi" w:hAnsiTheme="minorHAnsi"/>
          <w:sz w:val="24"/>
          <w:szCs w:val="24"/>
        </w:rPr>
      </w:pPr>
    </w:p>
    <w:p w:rsidR="006B1E3F" w:rsidRDefault="006B1E3F" w:rsidP="006B1E3F">
      <w:pPr>
        <w:widowControl w:val="0"/>
        <w:tabs>
          <w:tab w:val="left" w:pos="709"/>
        </w:tabs>
        <w:suppressAutoHyphens/>
        <w:overflowPunct/>
        <w:spacing w:after="120" w:line="100" w:lineRule="atLeast"/>
        <w:ind w:left="708"/>
        <w:textAlignment w:val="auto"/>
        <w:rPr>
          <w:rFonts w:eastAsiaTheme="minorHAnsi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u w:val="single"/>
          <w:lang w:val="en-US" w:eastAsia="en-US"/>
        </w:rPr>
        <w:t>Informace</w:t>
      </w:r>
      <w:proofErr w:type="spellEnd"/>
      <w:r>
        <w:rPr>
          <w:rFonts w:ascii="Calibri" w:eastAsiaTheme="minorHAnsi" w:hAnsi="Calibri" w:cs="Calibri"/>
          <w:sz w:val="24"/>
          <w:szCs w:val="24"/>
          <w:u w:val="single"/>
          <w:lang w:val="en-US" w:eastAsia="en-US"/>
        </w:rPr>
        <w:t xml:space="preserve"> - </w:t>
      </w:r>
      <w:r w:rsidR="007A06A0">
        <w:rPr>
          <w:rFonts w:ascii="Calibri" w:eastAsiaTheme="minorHAnsi" w:hAnsi="Calibri" w:cs="Calibri"/>
          <w:sz w:val="24"/>
          <w:szCs w:val="24"/>
          <w:u w:val="single"/>
          <w:lang w:val="en-US" w:eastAsia="en-US"/>
        </w:rPr>
        <w:t>c</w:t>
      </w:r>
      <w:r>
        <w:rPr>
          <w:rFonts w:ascii="Calibri" w:eastAsiaTheme="minorHAnsi" w:hAnsi="Calibri" w:cs="Calibri"/>
          <w:sz w:val="24"/>
          <w:szCs w:val="24"/>
          <w:u w:val="single"/>
          <w:lang w:val="en-US" w:eastAsia="en-US"/>
        </w:rPr>
        <w:t xml:space="preserve">o je </w:t>
      </w:r>
      <w:proofErr w:type="spellStart"/>
      <w:r>
        <w:rPr>
          <w:rFonts w:ascii="Calibri" w:eastAsiaTheme="minorHAnsi" w:hAnsi="Calibri" w:cs="Calibri"/>
          <w:sz w:val="24"/>
          <w:szCs w:val="24"/>
          <w:u w:val="single"/>
          <w:lang w:val="en-US" w:eastAsia="en-US"/>
        </w:rPr>
        <w:t>cílem</w:t>
      </w:r>
      <w:proofErr w:type="spellEnd"/>
      <w:r>
        <w:rPr>
          <w:rFonts w:ascii="Calibri" w:eastAsiaTheme="minorHAnsi" w:hAnsi="Calibri" w:cs="Calibri"/>
          <w:sz w:val="24"/>
          <w:szCs w:val="24"/>
          <w:u w:val="single"/>
          <w:lang w:val="en-US" w:eastAsia="en-US"/>
        </w:rPr>
        <w:t xml:space="preserve"> p</w:t>
      </w:r>
      <w:proofErr w:type="spellStart"/>
      <w:r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ředvýzvy</w:t>
      </w:r>
      <w:proofErr w:type="spellEnd"/>
      <w:r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 xml:space="preserve"> a hodnocení projektů</w:t>
      </w:r>
    </w:p>
    <w:p w:rsidR="006B1E3F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after="200" w:line="276" w:lineRule="auto"/>
        <w:ind w:left="720" w:hanging="360"/>
        <w:textAlignment w:val="auto"/>
        <w:rPr>
          <w:rFonts w:eastAsiaTheme="minorHAnsi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z</w:t>
      </w:r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mapovat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existující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projektové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zám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ěry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a posoudit jejich kvalitu a relevanci</w:t>
      </w:r>
    </w:p>
    <w:p w:rsidR="006B1E3F" w:rsidRPr="007E5891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after="200" w:line="276" w:lineRule="auto"/>
        <w:ind w:left="720" w:hanging="360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s</w:t>
      </w:r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>estavit p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ředběžný seznam klíčových projektů s vysokým významem a dopadem na území </w:t>
      </w:r>
    </w:p>
    <w:p w:rsidR="006B1E3F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after="200" w:line="276" w:lineRule="auto"/>
        <w:ind w:left="720" w:hanging="360"/>
        <w:textAlignment w:val="auto"/>
        <w:rPr>
          <w:rFonts w:eastAsiaTheme="minorHAnsi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n</w:t>
      </w:r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astavit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monitorovací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indikátory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a </w:t>
      </w:r>
      <w:proofErr w:type="spellStart"/>
      <w:r w:rsidR="006B1E3F">
        <w:rPr>
          <w:rFonts w:ascii="Calibri" w:eastAsiaTheme="minorHAnsi" w:hAnsi="Calibri" w:cs="Calibri"/>
          <w:sz w:val="24"/>
          <w:szCs w:val="24"/>
          <w:lang w:val="en-US" w:eastAsia="en-US"/>
        </w:rPr>
        <w:t>finan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ční plán pro integrovanou strategii</w:t>
      </w:r>
    </w:p>
    <w:p w:rsidR="006B1E3F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after="200" w:line="276" w:lineRule="auto"/>
        <w:ind w:left="720" w:hanging="360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u</w:t>
      </w:r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>pozornit potenciální žadatele na nedostatky jejich projekt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ů, chyby nebo nesprávné zacílení, aby mohli do případného podání projektu v ostrých výzvách nedostatky odstranit, případně informovat je o dalších možnostech financování jejich projektu, pokud se jeví j</w:t>
      </w:r>
      <w:r>
        <w:rPr>
          <w:rFonts w:ascii="Calibri" w:eastAsiaTheme="minorHAnsi" w:hAnsi="Calibri" w:cs="Calibri"/>
          <w:sz w:val="24"/>
          <w:szCs w:val="24"/>
          <w:lang w:eastAsia="en-US"/>
        </w:rPr>
        <w:t>ako výhodnější než pomocí IPRÚ</w:t>
      </w:r>
    </w:p>
    <w:p w:rsidR="006B1E3F" w:rsidRDefault="008D1A9F" w:rsidP="006B1E3F">
      <w:pPr>
        <w:widowControl w:val="0"/>
        <w:numPr>
          <w:ilvl w:val="0"/>
          <w:numId w:val="20"/>
        </w:numPr>
        <w:tabs>
          <w:tab w:val="left" w:pos="709"/>
        </w:tabs>
        <w:suppressAutoHyphens/>
        <w:overflowPunct/>
        <w:spacing w:after="200" w:line="276" w:lineRule="auto"/>
        <w:ind w:left="720" w:hanging="360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s</w:t>
      </w:r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 xml:space="preserve">polupráce s potenciálními žadateli v rámci </w:t>
      </w:r>
      <w:proofErr w:type="spellStart"/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ředvýzvy</w:t>
      </w:r>
      <w:proofErr w:type="spellEnd"/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 pomůže projektům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k lepší připravenosti a kvalitě</w:t>
      </w:r>
    </w:p>
    <w:p w:rsidR="006B1E3F" w:rsidRPr="005E3C82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5E3C82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Diskuse: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5E3C82">
        <w:rPr>
          <w:rFonts w:ascii="Calibri" w:eastAsiaTheme="minorHAnsi" w:hAnsi="Calibri" w:cs="Calibri"/>
          <w:sz w:val="24"/>
          <w:szCs w:val="24"/>
          <w:lang w:eastAsia="en-US"/>
        </w:rPr>
        <w:t>p. Záme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čník – tlumočil stížnosti některých žadatelů na malou informovanost; dotaz na průběh ostrých výzev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v rámci ostrých výzev budou mít možnost žádat i noví žadatelé s novými projekty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Záme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čník – názor ze strany některých obcí, jimž předával informace o IPRÚ, byl, že p. Zámečník nemůže být jejich oficiálním zástupcem, protože jimi do této role nebyl jmenován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navrhl oslovit SO LK, aby delegovali vlastního zástupce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Záme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čník – navrhuje oslovit Euroregion, aby delegovali zástupce, z nichž si ŘV zvolí – organizace by měla být oslovena oficiálním dopisem 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ůta – p. Zámečník nemohl být zástupcem ERN, protože jím do této role nebyl jmenován orgánem ERN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Batthyány – zast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řešující organizace obcí, neziskovek atd. jsou nejednotné, jak by mělo probíhat jednání s nimi a jejich oslovení? Vždy existují organizace či obce, které nejsou nikde organizovány.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vyzval ŘV k návrhu, jak by měl vypadat ideální zástupce obcí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 xml:space="preserve">pí Sulovská –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ŘV byl ustanoven na základě analýzy stakeholderů, která z metodického hlediska zaručuje reprezentativnost výboru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ř – souhlasí, nicméně k delegaci nedošlo oficiální cestou – jmenováním samotnými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stakeholdery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na základě oficiálního oslovení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Beitl – nepovažuje za vhodné, aby potenciální žadatel byl zárove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ň zástupcem v ŘV a členem pracovní skupiny (následuje diskuse, objasnění smyslu účasti žadatelů v pracovních skupinách – pracovní skupiny mají být složeny právě z budoucích žadatelů)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Záme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čník – navrhuje svolat setkání zástupců všech 22 obcí a projednat s nimi jejich zastoupení v ŘV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navrhuje spíše řešení přes SOLK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ůta – princip partnerství je pro IPRÚ zásadní, z tohoto pohledu není ŘV sestaven ideálně, je však šance situaci změnit oficiální cestou, která odstraní všechny námitky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navrhuje využít obecn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ě přijímané a respektované sdružující organizace. Přestože nesdružují všechny, je to stále schůdná cesta, protože jsou to instituce považované za důvěryhodné (Hospodářská komora, SOLK atd.)</w:t>
      </w:r>
    </w:p>
    <w:p w:rsidR="00B96BF2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ř – stejným způsobem byly voleny řídicí výbory IPRM, které však trpěly nízkou 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účastí členů na jednáních a malou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spoluprácí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účastníků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princip partnerství má stanovené zákonitosti, jednání se zast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řešujícími organizacemi je z tohoto pohledu lépe obhajitelné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možnost zapojení do IPRÚ ještě bude komunikována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 xml:space="preserve">následuje diskuse o tom, které informace z </w:t>
      </w:r>
      <w:proofErr w:type="spellStart"/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ředvýzvy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bude nutné zveřejnit a v jaké míře – budou zveřejněny výstupy na úrovni výstupů zveřejňovaných v rámci řízení ESF (tabulka s názvy projektů a organizací, žádané částky, počty bodů)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pí Kotasová – pro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č nebyly podány některé projekty, které významově vyplývají z existence IPRÚ, např. Cyklostezka Liberec-Jablonec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ř – podání takového projektu je možné, zatím se jednalo zejména o zjištění typových projektů; bude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ješě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docházet k veřejným diskusím a podobný projekt z nich může vzejít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V. Maškarincová – roli hraje také úrove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ň připravenosti projektů k realizaci (stupeň zpracování dokumentace apod.) 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J. Horák – upozor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ňuje, že byla podána řada projektů, které tvoří cyklostezku Odra-Nisa</w:t>
      </w:r>
    </w:p>
    <w:p w:rsidR="006B1E3F" w:rsidRDefault="005F106D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pí Hübnerová</w:t>
      </w:r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 xml:space="preserve"> - cyklostezka Odra-Nisa má ale obecn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ě zcela jiný účel než primárně dojížďku za prací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Beitl – upozor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ňuje, že vzhledem k morfologii terénu není mnoho možností, kudy cyklostezky vést 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pí Rýžaková – vyslovila obavy z toho, že n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ěkteré významné projekty spadnou pod hranici alokace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k významu projektů budou ještě probíhat diskuse</w:t>
      </w:r>
    </w:p>
    <w:p w:rsidR="007E5891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 xml:space="preserve">pí Rýžaková – 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řídicí výbor neměl možnost se seznámit přímo s textem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fiší</w:t>
      </w:r>
      <w:proofErr w:type="spellEnd"/>
      <w:r w:rsidR="007E5891">
        <w:rPr>
          <w:rFonts w:ascii="Calibri" w:eastAsiaTheme="minorHAnsi" w:hAnsi="Calibri" w:cs="Calibri"/>
          <w:sz w:val="24"/>
          <w:szCs w:val="24"/>
          <w:lang w:eastAsia="en-US"/>
        </w:rPr>
        <w:t xml:space="preserve">; </w:t>
      </w:r>
    </w:p>
    <w:p w:rsidR="006B1E3F" w:rsidRDefault="007E5891" w:rsidP="00E06048">
      <w:pPr>
        <w:widowControl w:val="0"/>
        <w:tabs>
          <w:tab w:val="left" w:pos="-142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E06048">
        <w:rPr>
          <w:rFonts w:ascii="Calibri" w:eastAsiaTheme="minorHAnsi" w:hAnsi="Calibri" w:cs="Calibri"/>
          <w:i/>
          <w:sz w:val="24"/>
          <w:szCs w:val="24"/>
          <w:lang w:eastAsia="en-US"/>
        </w:rPr>
        <w:t xml:space="preserve">pozn.: Vzhledem k datovému rozsahu </w:t>
      </w:r>
      <w:proofErr w:type="spellStart"/>
      <w:r w:rsidRPr="00E06048">
        <w:rPr>
          <w:rFonts w:ascii="Calibri" w:eastAsiaTheme="minorHAnsi" w:hAnsi="Calibri" w:cs="Calibri"/>
          <w:i/>
          <w:sz w:val="24"/>
          <w:szCs w:val="24"/>
          <w:lang w:eastAsia="en-US"/>
        </w:rPr>
        <w:t>fiší</w:t>
      </w:r>
      <w:proofErr w:type="spellEnd"/>
      <w:r w:rsidRPr="00E06048">
        <w:rPr>
          <w:rFonts w:ascii="Calibri" w:eastAsiaTheme="minorHAnsi" w:hAnsi="Calibri" w:cs="Calibri"/>
          <w:i/>
          <w:sz w:val="24"/>
          <w:szCs w:val="24"/>
          <w:lang w:eastAsia="en-US"/>
        </w:rPr>
        <w:t xml:space="preserve"> není možné rozesílat je členům ŘV elektronicky.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br/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Pro zájemce jsou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fiše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v elektronické podobě k dispozici na oddělení rozvojové koncepce SML.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Následuje diskuse k pr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ůběhu hodnocení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předvýzvy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ůta – žádá o bližší vysvětlení průběhu hodnocení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n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ěkterá z kritérií nebyla dost jasná (např. co znamená „dopad na lokalitu“, co je „klíčový projekt“), nebylo stanoveno, kdo má kdy přístup k projektům, má výhrady také ke složení hodnotících komisí (míní, že je-li součástí komise osoba zainteresovaná v projektu, pouhé zdržení se hlasování nestačí);  výzva byla vyhlášena v nevhodném období – jedná se o rizikové faktory, které lze zpochybnit; pokud se však o projektech dále bude jednat a kdokoliv se bude moci znovu zúčastnit, bude možné to obhájit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ř – podjatost je v IPRÚ přítomna už z principu; MMR stanoví, že lze z </w:t>
      </w:r>
      <w:proofErr w:type="gramStart"/>
      <w:r>
        <w:rPr>
          <w:rFonts w:ascii="Calibri" w:eastAsiaTheme="minorHAnsi" w:hAnsi="Calibri" w:cs="Calibri"/>
          <w:sz w:val="24"/>
          <w:szCs w:val="24"/>
          <w:lang w:eastAsia="en-US"/>
        </w:rPr>
        <w:t>OP</w:t>
      </w:r>
      <w:proofErr w:type="gram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čerpat přes IPRÚ, Jablonec i Liberec zde zároveň podávají své projekty a hájí své zájmy.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val="en-US" w:eastAsia="en-US"/>
        </w:rPr>
      </w:pPr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p.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Otta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–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jsou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jiné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vzory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podle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nichž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dalo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postupovat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lépe</w:t>
      </w:r>
      <w:proofErr w:type="spellEnd"/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proofErr w:type="spellStart"/>
      <w:proofErr w:type="gram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pí</w:t>
      </w:r>
      <w:proofErr w:type="spellEnd"/>
      <w:proofErr w:type="gram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Habadová –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není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podstatné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kdo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je p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ředkladatelem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projektu, ale jaký je dopad do aglomerace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v tom, že je zpracování IPRÚ zpožděno, nám dává výhodu inspirovat se již schválenými strategiemi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 xml:space="preserve">pí Kotasová – </w:t>
      </w:r>
      <w:proofErr w:type="spellStart"/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ředvýzva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je důležitá pro stanovení finančního rámce strategie; platí podmínka, že 27 % alokací musí být vyčerpáno do r. 2018 – je třeba nastavit finanční plán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p. Otta – není v po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řádku říkat, že máme zpoždění se strategií a přitom máme v předstihu projekty</w:t>
      </w:r>
    </w:p>
    <w:p w:rsidR="00EC27B9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Korytá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 – není pravda, že není strategie; na schůzce s MMR bylo řečeno</w:t>
      </w:r>
      <w:r w:rsidR="005F2BCD">
        <w:rPr>
          <w:rFonts w:ascii="Calibri" w:eastAsiaTheme="minorHAnsi" w:hAnsi="Calibri" w:cs="Calibri"/>
          <w:sz w:val="24"/>
          <w:szCs w:val="24"/>
          <w:lang w:eastAsia="en-US"/>
        </w:rPr>
        <w:t xml:space="preserve">, že zaměření </w:t>
      </w:r>
    </w:p>
    <w:p w:rsidR="00AF7AF8" w:rsidRDefault="005F2BCD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strategie se má zúžit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 xml:space="preserve">, na návštěvě paní ministryně </w:t>
      </w:r>
      <w:r w:rsidR="00AF7AF8">
        <w:rPr>
          <w:rFonts w:ascii="Calibri" w:eastAsiaTheme="minorHAnsi" w:hAnsi="Calibri" w:cs="Calibri"/>
          <w:sz w:val="24"/>
          <w:szCs w:val="24"/>
          <w:lang w:eastAsia="en-US"/>
        </w:rPr>
        <w:t>uvedla, že bychom měli ponechat širší zaměření</w:t>
      </w:r>
      <w:r w:rsidR="00C40F6C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val="en-US" w:eastAsia="en-US"/>
        </w:rPr>
      </w:pPr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p.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Otta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– to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není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v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rozporu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dle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metodiky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jde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obojí</w:t>
      </w:r>
      <w:proofErr w:type="spellEnd"/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p.Batthyány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–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pokud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jde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MMR o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stanovení</w:t>
      </w:r>
      <w:proofErr w:type="spellEnd"/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cíl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ů, již je máme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p. </w:t>
      </w:r>
      <w:proofErr w:type="spellStart"/>
      <w:r>
        <w:rPr>
          <w:rFonts w:ascii="Calibri" w:eastAsiaTheme="minorHAnsi" w:hAnsi="Calibri" w:cs="Calibri"/>
          <w:sz w:val="24"/>
          <w:szCs w:val="24"/>
          <w:lang w:val="en-US" w:eastAsia="en-US"/>
        </w:rPr>
        <w:t>Korytá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>ř – IPRÚ bude hotovo do 15.11.</w:t>
      </w:r>
    </w:p>
    <w:p w:rsidR="004E23B1" w:rsidRDefault="004E23B1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</w:p>
    <w:p w:rsidR="006B1E3F" w:rsidRDefault="00E06048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N</w:t>
      </w:r>
      <w:r w:rsidR="006B1E3F" w:rsidRPr="00B96BF2">
        <w:rPr>
          <w:rFonts w:ascii="Calibri" w:eastAsiaTheme="minorHAnsi" w:hAnsi="Calibri" w:cs="Calibri"/>
          <w:sz w:val="24"/>
          <w:szCs w:val="24"/>
          <w:lang w:eastAsia="en-US"/>
        </w:rPr>
        <w:t>ásleduje diskuse o možnosti zvýhodn</w:t>
      </w:r>
      <w:r w:rsidR="006B1E3F">
        <w:rPr>
          <w:rFonts w:ascii="Calibri" w:eastAsiaTheme="minorHAnsi" w:hAnsi="Calibri" w:cs="Calibri"/>
          <w:sz w:val="24"/>
          <w:szCs w:val="24"/>
          <w:lang w:eastAsia="en-US"/>
        </w:rPr>
        <w:t>ění projektů pro čerpání z fondů EU už jen tím, že jsou v zásobníku IPRÚ</w:t>
      </w:r>
      <w:r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harmonogram zpracování strategie je napjatý, chce v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ědět, jak bude řešeno připomínkování a zapracování připomínek, kdy bude dokončena implementační část (odpověď: zároveň s návrhovou); implementační část musí obsahovat nastavení komunikace s obcemi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řipomíná nutnost zakomponovat do harmonogramu projednání strategie v RSK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p. Batthyány – pro 14. RSK se </w:t>
      </w:r>
      <w:proofErr w:type="spellStart"/>
      <w:r w:rsidR="00E06048">
        <w:rPr>
          <w:rFonts w:ascii="Calibri" w:eastAsiaTheme="minorHAnsi" w:hAnsi="Calibri" w:cs="Calibri"/>
          <w:sz w:val="24"/>
          <w:szCs w:val="24"/>
          <w:lang w:val="en-US" w:eastAsia="en-US"/>
        </w:rPr>
        <w:t>již</w:t>
      </w:r>
      <w:proofErr w:type="spellEnd"/>
      <w:r w:rsidR="00E06048">
        <w:rPr>
          <w:rFonts w:ascii="Calibri" w:eastAsiaTheme="minorHAnsi" w:hAnsi="Calibri" w:cs="Calibri"/>
          <w:sz w:val="24"/>
          <w:szCs w:val="24"/>
          <w:lang w:val="en-US" w:eastAsia="en-US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en-US" w:eastAsia="en-US"/>
        </w:rPr>
        <w:t>p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řipravuje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materiál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Záme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čník – dotaz na to, jak je v metodice řešeno schvalování v zastupitelstvech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momentáln</w:t>
      </w:r>
      <w:r>
        <w:rPr>
          <w:rFonts w:ascii="Calibri" w:eastAsiaTheme="minorHAnsi" w:hAnsi="Calibri" w:cs="Calibri"/>
          <w:sz w:val="24"/>
          <w:szCs w:val="24"/>
          <w:lang w:eastAsia="en-US"/>
        </w:rPr>
        <w:t>ě tam ta nutnost není, v návrhu však je/byla i nutnost schválení všemi 22 obcemi; klíčová je strategie – obce musí vyjádřit svůj souhlas se strategií, i když nebudou podávat svůj projekt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J. Horák – v hodnocení projekt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 byly akcentovány zejména připravenost a územní dopad projektu; vysoká připravenost je nutná pro včasnou realizaci projektu; kamenem úrazu bývají stavební dokumentace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J. Horák – dotaz – má se opakovat bodování projekt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ů?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P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ůta – nepovažuje to za nutné, ale upozorňuje, že se postup hodnocení </w:t>
      </w:r>
      <w:proofErr w:type="spellStart"/>
      <w:r>
        <w:rPr>
          <w:rFonts w:ascii="Calibri" w:eastAsiaTheme="minorHAnsi" w:hAnsi="Calibri" w:cs="Calibri"/>
          <w:sz w:val="24"/>
          <w:szCs w:val="24"/>
          <w:lang w:eastAsia="en-US"/>
        </w:rPr>
        <w:t>předvýzvy</w:t>
      </w:r>
      <w:proofErr w:type="spellEnd"/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nesmí opakovat v ostrých výzvách (pozn. - k tomu nedojde už vzhledem k tomu, že ostré výzvy budou hodnoceny poskytovatelem dotace, nikoliv nositelem IPRÚ, který pouze vystavuje kartu souladu s IPRÚ)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P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ůta – komentuje vystoupení pí ministryně, upoz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>orňuje na nutnost odstranění ne</w:t>
      </w:r>
      <w:r>
        <w:rPr>
          <w:rFonts w:ascii="Calibri" w:eastAsiaTheme="minorHAnsi" w:hAnsi="Calibri" w:cs="Calibri"/>
          <w:sz w:val="24"/>
          <w:szCs w:val="24"/>
          <w:lang w:eastAsia="en-US"/>
        </w:rPr>
        <w:t>dostatků, je nutné lépe zahrnout malé obce, lépe ošetřit princip partnerství a narovnat vztahy s obcemi, nastavit komunikaci s nimi; nabídka spolupráce s odborem LK</w:t>
      </w:r>
    </w:p>
    <w:p w:rsidR="006B1E3F" w:rsidRDefault="006B1E3F" w:rsidP="00E06048">
      <w:pPr>
        <w:widowControl w:val="0"/>
        <w:tabs>
          <w:tab w:val="left" w:pos="709"/>
        </w:tabs>
        <w:suppressAutoHyphens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p. Otta – úzkým místem harmonogramu je vypo</w:t>
      </w:r>
      <w:r>
        <w:rPr>
          <w:rFonts w:ascii="Calibri" w:eastAsiaTheme="minorHAnsi" w:hAnsi="Calibri" w:cs="Calibri"/>
          <w:sz w:val="24"/>
          <w:szCs w:val="24"/>
          <w:lang w:eastAsia="en-US"/>
        </w:rPr>
        <w:t>řádání připomínek, je třeba se na to kapacitně připravit</w:t>
      </w:r>
    </w:p>
    <w:p w:rsidR="00C260F8" w:rsidRDefault="00C260F8" w:rsidP="00C260F8">
      <w:pPr>
        <w:widowControl w:val="0"/>
        <w:tabs>
          <w:tab w:val="left" w:pos="709"/>
        </w:tabs>
        <w:suppressAutoHyphens/>
        <w:overflowPunct/>
        <w:ind w:left="360"/>
        <w:textAlignment w:val="auto"/>
        <w:rPr>
          <w:rFonts w:eastAsiaTheme="minorHAnsi"/>
          <w:lang w:eastAsia="en-US"/>
        </w:rPr>
      </w:pPr>
    </w:p>
    <w:p w:rsidR="006B1E3F" w:rsidRPr="00B96BF2" w:rsidRDefault="006B1E3F" w:rsidP="00E06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overflowPunct/>
        <w:spacing w:after="120" w:line="100" w:lineRule="atLeast"/>
        <w:ind w:left="708"/>
        <w:textAlignment w:val="auto"/>
        <w:rPr>
          <w:rFonts w:eastAsiaTheme="minorHAnsi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Usnesení 2.4/2015:</w:t>
      </w:r>
    </w:p>
    <w:p w:rsidR="00FB18F3" w:rsidRDefault="006B1E3F" w:rsidP="00E06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overflowPunct/>
        <w:spacing w:after="120" w:line="100" w:lineRule="atLeast"/>
        <w:ind w:left="708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ŘV ukládá odboru SRRK zveřejnit souhrnné výsledky výzvy a zprávu o stavu a průběhu hodnocení řádným způsobem a poskytnout všem žadatelům zpětnou vazbu s výsledky a případným komentářem hodnotitelů a zajistit organizaci a průběh 4 pracovních setkání klíčových aktérů (zástupci za Jablonec, Liberec, Liberecký kraj, komunikátoři pracovních skupin a zástupci předkladatelů projektových záměrů) k dokončení procesu výběru strat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>egických projektů pro území IPRÚ</w:t>
      </w:r>
    </w:p>
    <w:p w:rsidR="00785601" w:rsidRPr="00E06048" w:rsidRDefault="00785601" w:rsidP="00E06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overflowPunct/>
        <w:spacing w:after="120" w:line="100" w:lineRule="atLeast"/>
        <w:ind w:left="708"/>
        <w:textAlignment w:val="auto"/>
        <w:rPr>
          <w:rFonts w:eastAsiaTheme="minorHAnsi"/>
          <w:lang w:eastAsia="en-US"/>
        </w:rPr>
      </w:pPr>
    </w:p>
    <w:p w:rsidR="00FB18F3" w:rsidRPr="00097E8A" w:rsidRDefault="00FB18F3" w:rsidP="00FB18F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Seznámení s postupem prací na IPRÚ a aktualizo</w:t>
      </w:r>
      <w:r w:rsidRPr="00097E8A">
        <w:rPr>
          <w:rFonts w:asciiTheme="minorHAnsi" w:hAnsiTheme="minorHAnsi"/>
          <w:b/>
          <w:sz w:val="24"/>
          <w:szCs w:val="24"/>
        </w:rPr>
        <w:t>vaným harmonogramem</w:t>
      </w:r>
    </w:p>
    <w:p w:rsidR="00EC27B9" w:rsidRDefault="00EC27B9" w:rsidP="005D7261">
      <w:pPr>
        <w:pStyle w:val="Odstavecseseznamem"/>
        <w:spacing w:after="120"/>
        <w:rPr>
          <w:rFonts w:asciiTheme="minorHAnsi" w:hAnsiTheme="minorHAnsi"/>
          <w:sz w:val="24"/>
          <w:szCs w:val="24"/>
          <w:u w:val="single"/>
        </w:rPr>
      </w:pPr>
    </w:p>
    <w:p w:rsidR="005D7261" w:rsidRPr="005D7261" w:rsidRDefault="005D7261" w:rsidP="00394B0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4"/>
          <w:szCs w:val="24"/>
          <w:u w:val="single"/>
        </w:rPr>
      </w:pPr>
      <w:r w:rsidRPr="005D7261">
        <w:rPr>
          <w:rFonts w:asciiTheme="minorHAnsi" w:hAnsiTheme="minorHAnsi"/>
          <w:sz w:val="24"/>
          <w:szCs w:val="24"/>
          <w:u w:val="single"/>
        </w:rPr>
        <w:t xml:space="preserve">Usnesení </w:t>
      </w:r>
      <w:r>
        <w:rPr>
          <w:rFonts w:asciiTheme="minorHAnsi" w:hAnsiTheme="minorHAnsi"/>
          <w:sz w:val="24"/>
          <w:szCs w:val="24"/>
          <w:u w:val="single"/>
        </w:rPr>
        <w:t>3</w:t>
      </w:r>
      <w:r w:rsidRPr="005D7261">
        <w:rPr>
          <w:rFonts w:asciiTheme="minorHAnsi" w:hAnsiTheme="minorHAnsi"/>
          <w:sz w:val="24"/>
          <w:szCs w:val="24"/>
          <w:u w:val="single"/>
        </w:rPr>
        <w:t>.4/2015:</w:t>
      </w:r>
    </w:p>
    <w:p w:rsidR="005D7261" w:rsidRPr="00190A14" w:rsidRDefault="005D7261" w:rsidP="00394B0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ŘV bere na vědomí </w:t>
      </w:r>
      <w:r w:rsidR="009011DD">
        <w:rPr>
          <w:rFonts w:asciiTheme="minorHAnsi" w:hAnsiTheme="minorHAnsi"/>
          <w:sz w:val="24"/>
          <w:szCs w:val="24"/>
        </w:rPr>
        <w:t>klíčové termíny</w:t>
      </w:r>
      <w:r>
        <w:rPr>
          <w:rFonts w:asciiTheme="minorHAnsi" w:hAnsiTheme="minorHAnsi"/>
          <w:sz w:val="24"/>
          <w:szCs w:val="24"/>
        </w:rPr>
        <w:t xml:space="preserve"> IPRÚ.</w:t>
      </w:r>
    </w:p>
    <w:p w:rsidR="00FB18F3" w:rsidRPr="00190A14" w:rsidRDefault="00FB18F3" w:rsidP="00FB18F3">
      <w:pPr>
        <w:pStyle w:val="Odstavecseseznamem"/>
        <w:spacing w:after="120"/>
        <w:ind w:left="708"/>
        <w:rPr>
          <w:rFonts w:asciiTheme="minorHAnsi" w:hAnsiTheme="minorHAnsi"/>
          <w:sz w:val="24"/>
          <w:szCs w:val="24"/>
        </w:rPr>
      </w:pPr>
    </w:p>
    <w:p w:rsidR="00E153ED" w:rsidRDefault="00E153ED" w:rsidP="00FB18F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Dopis starostů malých obcí</w:t>
      </w:r>
    </w:p>
    <w:p w:rsidR="006B1E3F" w:rsidRDefault="006B1E3F" w:rsidP="00394B04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B96BF2">
        <w:rPr>
          <w:rFonts w:ascii="Calibri" w:eastAsiaTheme="minorHAnsi" w:hAnsi="Calibri" w:cs="Calibri"/>
          <w:sz w:val="24"/>
          <w:szCs w:val="24"/>
          <w:lang w:eastAsia="en-US"/>
        </w:rPr>
        <w:t>Seznámení s obsahem dopisu a návrh zp</w:t>
      </w:r>
      <w:r w:rsidRPr="004E23B1">
        <w:rPr>
          <w:rFonts w:ascii="Calibri" w:eastAsiaTheme="minorHAnsi" w:hAnsi="Calibri" w:cs="Calibri"/>
          <w:sz w:val="24"/>
          <w:szCs w:val="24"/>
          <w:lang w:eastAsia="en-US"/>
        </w:rPr>
        <w:t>ůsobu vypořádání; p. Korytář – všechny námitky starostů lze vyřešit na setkáních se zastupiteli</w:t>
      </w:r>
      <w:r w:rsidR="00EB5AC7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EC27B9" w:rsidRPr="004E23B1" w:rsidRDefault="00EC27B9" w:rsidP="00394B04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</w:p>
    <w:p w:rsidR="006B1E3F" w:rsidRPr="00394B04" w:rsidRDefault="006B1E3F" w:rsidP="00E06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overflowPunct/>
        <w:spacing w:after="120" w:line="100" w:lineRule="atLeast"/>
        <w:ind w:left="709"/>
        <w:textAlignment w:val="auto"/>
        <w:rPr>
          <w:rFonts w:eastAsiaTheme="minorHAnsi"/>
          <w:lang w:eastAsia="en-US"/>
        </w:rPr>
      </w:pPr>
      <w:r w:rsidRPr="00394B04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Usnesení 4.4/2015:</w:t>
      </w:r>
    </w:p>
    <w:p w:rsidR="006B1E3F" w:rsidRPr="00EC27B9" w:rsidRDefault="006B1E3F" w:rsidP="00E060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spacing w:after="120" w:line="100" w:lineRule="atLeast"/>
        <w:ind w:left="709"/>
        <w:textAlignment w:val="auto"/>
        <w:rPr>
          <w:rFonts w:eastAsiaTheme="minorHAnsi"/>
          <w:lang w:eastAsia="en-US"/>
        </w:rPr>
      </w:pPr>
      <w:r w:rsidRPr="00394B04">
        <w:rPr>
          <w:rFonts w:ascii="Calibri" w:eastAsiaTheme="minorHAnsi" w:hAnsi="Calibri" w:cs="Calibri"/>
          <w:sz w:val="24"/>
          <w:szCs w:val="24"/>
          <w:lang w:eastAsia="en-US"/>
        </w:rPr>
        <w:t xml:space="preserve">ŘV souhlasí s nutností rozšíření počtu členů ŘV o zástupce malých obcí a ukládá </w:t>
      </w:r>
      <w:r w:rsidR="00C40F6C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Pr="00394B04">
        <w:rPr>
          <w:rFonts w:ascii="Calibri" w:eastAsiaTheme="minorHAnsi" w:hAnsi="Calibri" w:cs="Calibri"/>
          <w:sz w:val="24"/>
          <w:szCs w:val="24"/>
          <w:lang w:eastAsia="en-US"/>
        </w:rPr>
        <w:t>Mgr. J.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394B04">
        <w:rPr>
          <w:rFonts w:ascii="Calibri" w:eastAsiaTheme="minorHAnsi" w:hAnsi="Calibri" w:cs="Calibri"/>
          <w:sz w:val="24"/>
          <w:szCs w:val="24"/>
          <w:lang w:eastAsia="en-US"/>
        </w:rPr>
        <w:t>Korytářovi</w:t>
      </w:r>
      <w:r w:rsidR="004E23B1" w:rsidRPr="00394B04">
        <w:rPr>
          <w:rFonts w:ascii="Calibri" w:eastAsiaTheme="minorHAnsi" w:hAnsi="Calibri" w:cs="Calibri"/>
          <w:sz w:val="24"/>
          <w:szCs w:val="24"/>
          <w:lang w:eastAsia="en-US"/>
        </w:rPr>
        <w:t xml:space="preserve"> zajistit oslovení zastřešujících organizací a připravit rozšíření ŘV </w:t>
      </w:r>
      <w:r w:rsidR="00C40F6C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4E23B1" w:rsidRPr="00394B04">
        <w:rPr>
          <w:rFonts w:ascii="Calibri" w:eastAsiaTheme="minorHAnsi" w:hAnsi="Calibri" w:cs="Calibri"/>
          <w:sz w:val="24"/>
          <w:szCs w:val="24"/>
          <w:lang w:eastAsia="en-US"/>
        </w:rPr>
        <w:t>o další členy včetně schválení tohoto rozšíření v radě a zastupitelstvu města Liberce.</w:t>
      </w:r>
    </w:p>
    <w:p w:rsidR="00E153ED" w:rsidRPr="00E153ED" w:rsidRDefault="00E153ED" w:rsidP="00E153ED">
      <w:pPr>
        <w:pStyle w:val="Odstavecseseznamem"/>
        <w:spacing w:after="120"/>
        <w:ind w:left="708"/>
        <w:rPr>
          <w:rFonts w:asciiTheme="minorHAnsi" w:hAnsiTheme="minorHAnsi"/>
          <w:sz w:val="24"/>
          <w:szCs w:val="24"/>
        </w:rPr>
      </w:pPr>
    </w:p>
    <w:p w:rsidR="00FB18F3" w:rsidRDefault="00FB18F3" w:rsidP="00E06048">
      <w:pPr>
        <w:pStyle w:val="Odstavecseseznamem"/>
        <w:numPr>
          <w:ilvl w:val="0"/>
          <w:numId w:val="22"/>
        </w:numPr>
        <w:spacing w:after="120"/>
        <w:ind w:hanging="720"/>
        <w:rPr>
          <w:rFonts w:asciiTheme="minorHAnsi" w:hAnsiTheme="minorHAnsi"/>
          <w:b/>
          <w:sz w:val="24"/>
          <w:szCs w:val="24"/>
        </w:rPr>
      </w:pPr>
      <w:r w:rsidRPr="00FF20A9">
        <w:rPr>
          <w:rFonts w:asciiTheme="minorHAnsi" w:hAnsiTheme="minorHAnsi"/>
          <w:b/>
          <w:sz w:val="24"/>
          <w:szCs w:val="24"/>
        </w:rPr>
        <w:t>Diskuse, závěr setkání</w:t>
      </w:r>
    </w:p>
    <w:p w:rsidR="002406A7" w:rsidRDefault="002406A7" w:rsidP="006B1E3F">
      <w:pPr>
        <w:rPr>
          <w:rFonts w:asciiTheme="minorHAnsi" w:hAnsiTheme="minorHAnsi"/>
          <w:sz w:val="24"/>
          <w:szCs w:val="24"/>
        </w:rPr>
      </w:pPr>
    </w:p>
    <w:p w:rsidR="006B1E3F" w:rsidRPr="006B1E3F" w:rsidRDefault="006B1E3F" w:rsidP="006B1E3F">
      <w:pPr>
        <w:rPr>
          <w:rFonts w:asciiTheme="minorHAnsi" w:hAnsiTheme="minorHAnsi"/>
          <w:sz w:val="24"/>
          <w:szCs w:val="24"/>
          <w:u w:val="single"/>
        </w:rPr>
      </w:pPr>
      <w:r w:rsidRPr="006B1E3F">
        <w:rPr>
          <w:rFonts w:asciiTheme="minorHAnsi" w:hAnsiTheme="minorHAnsi"/>
          <w:sz w:val="24"/>
          <w:szCs w:val="24"/>
          <w:u w:val="single"/>
        </w:rPr>
        <w:t>Seznam úkolů z jednání:</w:t>
      </w:r>
    </w:p>
    <w:p w:rsidR="004E23B1" w:rsidRDefault="004E23B1" w:rsidP="006D3856">
      <w:pPr>
        <w:ind w:firstLine="644"/>
        <w:rPr>
          <w:rFonts w:asciiTheme="minorHAnsi" w:hAnsiTheme="minorHAnsi"/>
          <w:sz w:val="24"/>
          <w:szCs w:val="24"/>
        </w:rPr>
      </w:pPr>
    </w:p>
    <w:p w:rsidR="004E23B1" w:rsidRPr="004E23B1" w:rsidRDefault="004E23B1" w:rsidP="00EB5AC7">
      <w:pPr>
        <w:pStyle w:val="Odstavecseseznamem"/>
        <w:widowControl w:val="0"/>
        <w:numPr>
          <w:ilvl w:val="0"/>
          <w:numId w:val="21"/>
        </w:numPr>
        <w:tabs>
          <w:tab w:val="left" w:pos="709"/>
        </w:tabs>
        <w:suppressAutoHyphens/>
        <w:overflowPunct/>
        <w:spacing w:after="120" w:line="100" w:lineRule="atLeast"/>
        <w:jc w:val="both"/>
        <w:textAlignment w:val="auto"/>
        <w:rPr>
          <w:rFonts w:eastAsiaTheme="minorHAnsi"/>
          <w:lang w:eastAsia="en-US"/>
        </w:rPr>
      </w:pPr>
      <w:r w:rsidRPr="004E23B1">
        <w:rPr>
          <w:rFonts w:ascii="Calibri" w:eastAsiaTheme="minorHAnsi" w:hAnsi="Calibri" w:cs="Calibri"/>
          <w:sz w:val="24"/>
          <w:szCs w:val="24"/>
          <w:lang w:eastAsia="en-US"/>
        </w:rPr>
        <w:t xml:space="preserve">ŘV ukládá odboru SRRK zveřejnit souhrnné výsledky výzvy a zprávu o stavu a průběhu hodnocení řádným způsobem a poskytnout všem žadatelům zpětnou vazbu s výsledky a případným komentářem hodnotitelů a zajistit organizaci a průběh </w:t>
      </w:r>
      <w:r w:rsidR="00EB5AC7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Pr="004E23B1">
        <w:rPr>
          <w:rFonts w:ascii="Calibri" w:eastAsiaTheme="minorHAnsi" w:hAnsi="Calibri" w:cs="Calibri"/>
          <w:sz w:val="24"/>
          <w:szCs w:val="24"/>
          <w:lang w:eastAsia="en-US"/>
        </w:rPr>
        <w:t>4 pracovních setkání klíčových aktérů (zástupci za Jablonec, Liberec, Liberecký kraj, komunikátoři pracovních skupin a zástupci předkladatelů projektových záměrů) k dokončení procesu výběru strategických projektů pro území IPRÚ</w:t>
      </w:r>
      <w:r w:rsidR="00EB5AC7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4E23B1" w:rsidRPr="004E23B1" w:rsidRDefault="004E23B1" w:rsidP="004E23B1">
      <w:pPr>
        <w:pStyle w:val="Odstavecseseznamem"/>
        <w:widowControl w:val="0"/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</w:p>
    <w:p w:rsidR="004E23B1" w:rsidRPr="004E23B1" w:rsidRDefault="004E23B1" w:rsidP="004E23B1">
      <w:pPr>
        <w:pStyle w:val="Odstavecseseznamem"/>
        <w:widowControl w:val="0"/>
        <w:numPr>
          <w:ilvl w:val="0"/>
          <w:numId w:val="21"/>
        </w:numPr>
        <w:tabs>
          <w:tab w:val="left" w:pos="709"/>
        </w:tabs>
        <w:suppressAutoHyphens/>
        <w:overflowPunct/>
        <w:spacing w:after="120" w:line="100" w:lineRule="atLeast"/>
        <w:textAlignment w:val="auto"/>
        <w:rPr>
          <w:rFonts w:eastAsiaTheme="minorHAnsi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ŘV </w:t>
      </w:r>
      <w:r w:rsidRPr="004E23B1">
        <w:rPr>
          <w:rFonts w:ascii="Calibri" w:eastAsiaTheme="minorHAnsi" w:hAnsi="Calibri" w:cs="Calibri"/>
          <w:sz w:val="24"/>
          <w:szCs w:val="24"/>
          <w:lang w:eastAsia="en-US"/>
        </w:rPr>
        <w:t>ukládá Mgr. J.</w:t>
      </w:r>
      <w:r w:rsidR="00E06048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4E23B1">
        <w:rPr>
          <w:rFonts w:ascii="Calibri" w:eastAsiaTheme="minorHAnsi" w:hAnsi="Calibri" w:cs="Calibri"/>
          <w:sz w:val="24"/>
          <w:szCs w:val="24"/>
          <w:lang w:eastAsia="en-US"/>
        </w:rPr>
        <w:t>Korytářovi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zajistit oslovení zastřešujících organizací a připravit rozšíření ŘV o další členy včetně schválení tohoto rozšíření v radě a zastupitelstvu města Liberce.</w:t>
      </w:r>
    </w:p>
    <w:p w:rsidR="004E23B1" w:rsidRPr="00E153ED" w:rsidRDefault="004E23B1" w:rsidP="004E23B1">
      <w:pPr>
        <w:pStyle w:val="Odstavecseseznamem"/>
        <w:spacing w:after="120"/>
        <w:ind w:left="708"/>
        <w:rPr>
          <w:rFonts w:asciiTheme="minorHAnsi" w:hAnsiTheme="minorHAnsi"/>
          <w:sz w:val="24"/>
          <w:szCs w:val="24"/>
        </w:rPr>
      </w:pPr>
    </w:p>
    <w:p w:rsidR="004E23B1" w:rsidRPr="00394B04" w:rsidRDefault="00394B04" w:rsidP="00394B04">
      <w:pPr>
        <w:rPr>
          <w:rFonts w:asciiTheme="minorHAnsi" w:hAnsiTheme="minorHAnsi"/>
          <w:sz w:val="24"/>
          <w:szCs w:val="24"/>
          <w:u w:val="single"/>
        </w:rPr>
      </w:pPr>
      <w:r w:rsidRPr="00394B04">
        <w:rPr>
          <w:rFonts w:asciiTheme="minorHAnsi" w:hAnsiTheme="minorHAnsi"/>
          <w:sz w:val="24"/>
          <w:szCs w:val="24"/>
          <w:u w:val="single"/>
        </w:rPr>
        <w:t>Písemné podklady pro jednání</w:t>
      </w:r>
      <w:r>
        <w:rPr>
          <w:rFonts w:asciiTheme="minorHAnsi" w:hAnsiTheme="minorHAnsi"/>
          <w:sz w:val="24"/>
          <w:szCs w:val="24"/>
          <w:u w:val="single"/>
        </w:rPr>
        <w:t xml:space="preserve"> (byly členům ŘV zaslány jako příloha pozvánky)</w:t>
      </w:r>
      <w:r w:rsidRPr="00394B04">
        <w:rPr>
          <w:rFonts w:asciiTheme="minorHAnsi" w:hAnsiTheme="minorHAnsi"/>
          <w:sz w:val="24"/>
          <w:szCs w:val="24"/>
          <w:u w:val="single"/>
        </w:rPr>
        <w:t>:</w:t>
      </w:r>
    </w:p>
    <w:p w:rsidR="00EC27B9" w:rsidRDefault="00394B04" w:rsidP="00394B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Aktualizovaný harmonogram</w:t>
      </w:r>
    </w:p>
    <w:p w:rsidR="00394B04" w:rsidRDefault="00394B04" w:rsidP="00394B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Seznam podaných </w:t>
      </w:r>
      <w:proofErr w:type="spellStart"/>
      <w:r>
        <w:rPr>
          <w:rFonts w:asciiTheme="minorHAnsi" w:hAnsiTheme="minorHAnsi"/>
          <w:sz w:val="24"/>
          <w:szCs w:val="24"/>
        </w:rPr>
        <w:t>fiší</w:t>
      </w:r>
      <w:proofErr w:type="spellEnd"/>
      <w:r>
        <w:rPr>
          <w:rFonts w:asciiTheme="minorHAnsi" w:hAnsi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/>
          <w:sz w:val="24"/>
          <w:szCs w:val="24"/>
        </w:rPr>
        <w:t>předvýzvy</w:t>
      </w:r>
      <w:proofErr w:type="spellEnd"/>
    </w:p>
    <w:p w:rsidR="00394B04" w:rsidRDefault="00394B04" w:rsidP="00394B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Souhrn hodnocení podaných </w:t>
      </w:r>
      <w:proofErr w:type="spellStart"/>
      <w:r>
        <w:rPr>
          <w:rFonts w:asciiTheme="minorHAnsi" w:hAnsiTheme="minorHAnsi"/>
          <w:sz w:val="24"/>
          <w:szCs w:val="24"/>
        </w:rPr>
        <w:t>fiší</w:t>
      </w:r>
      <w:proofErr w:type="spellEnd"/>
    </w:p>
    <w:p w:rsidR="00394B04" w:rsidRPr="00394B04" w:rsidRDefault="00394B04" w:rsidP="00394B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Zápis ze setkání Koordinační skupiny IPRÚ</w:t>
      </w:r>
    </w:p>
    <w:p w:rsidR="00EC27B9" w:rsidRDefault="00EC27B9" w:rsidP="00394B04">
      <w:pPr>
        <w:rPr>
          <w:rFonts w:asciiTheme="minorHAnsi" w:hAnsiTheme="minorHAnsi"/>
          <w:sz w:val="24"/>
          <w:szCs w:val="24"/>
        </w:rPr>
      </w:pPr>
    </w:p>
    <w:p w:rsidR="009F1D29" w:rsidRDefault="009F1D29" w:rsidP="00394B04">
      <w:pPr>
        <w:rPr>
          <w:rFonts w:asciiTheme="minorHAnsi" w:hAnsiTheme="minorHAnsi"/>
          <w:sz w:val="24"/>
          <w:szCs w:val="24"/>
        </w:rPr>
      </w:pPr>
    </w:p>
    <w:p w:rsidR="002406A7" w:rsidRDefault="002406A7" w:rsidP="006D3856">
      <w:pPr>
        <w:ind w:firstLine="644"/>
        <w:rPr>
          <w:rFonts w:asciiTheme="minorHAnsi" w:hAnsiTheme="minorHAnsi"/>
          <w:sz w:val="24"/>
          <w:szCs w:val="24"/>
        </w:rPr>
      </w:pPr>
    </w:p>
    <w:p w:rsidR="002406A7" w:rsidRDefault="002406A7" w:rsidP="002406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Správnost zápisu ověřil:</w:t>
      </w:r>
      <w:r w:rsidR="003B5E50">
        <w:rPr>
          <w:rFonts w:asciiTheme="minorHAnsi" w:hAnsiTheme="minorHAnsi"/>
          <w:sz w:val="24"/>
          <w:szCs w:val="24"/>
        </w:rPr>
        <w:t xml:space="preserve"> Mgr. Iveta Habadová</w:t>
      </w:r>
    </w:p>
    <w:p w:rsidR="002406A7" w:rsidRDefault="002406A7" w:rsidP="002406A7">
      <w:pPr>
        <w:rPr>
          <w:rFonts w:asciiTheme="minorHAnsi" w:hAnsiTheme="minorHAnsi"/>
          <w:sz w:val="24"/>
          <w:szCs w:val="24"/>
        </w:rPr>
      </w:pPr>
    </w:p>
    <w:p w:rsidR="002406A7" w:rsidRDefault="002406A7" w:rsidP="002406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Dne: </w:t>
      </w:r>
      <w:r w:rsidR="003B5E50">
        <w:rPr>
          <w:rFonts w:asciiTheme="minorHAnsi" w:hAnsiTheme="minorHAnsi"/>
          <w:sz w:val="24"/>
          <w:szCs w:val="24"/>
        </w:rPr>
        <w:t>1.10.2015</w:t>
      </w:r>
    </w:p>
    <w:sectPr w:rsidR="002406A7" w:rsidSect="004628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07" w:rsidRDefault="00C21E07" w:rsidP="00003529">
      <w:r>
        <w:separator/>
      </w:r>
    </w:p>
  </w:endnote>
  <w:endnote w:type="continuationSeparator" w:id="0">
    <w:p w:rsidR="00C21E07" w:rsidRDefault="00C21E07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6D2C65" w:rsidRPr="006D2C65">
      <w:rPr>
        <w:rFonts w:asciiTheme="minorHAnsi" w:eastAsiaTheme="majorEastAsia" w:hAnsiTheme="minorHAnsi" w:cstheme="majorBidi"/>
        <w:noProof/>
        <w:color w:val="4F81BD" w:themeColor="accent1"/>
      </w:rPr>
      <w:t>5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 w:rsidRPr="00CE2009">
      <w:rPr>
        <w:rFonts w:asciiTheme="minorHAnsi" w:hAnsiTheme="minorHAnsi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07" w:rsidRDefault="00C21E07" w:rsidP="00003529">
      <w:r>
        <w:separator/>
      </w:r>
    </w:p>
  </w:footnote>
  <w:footnote w:type="continuationSeparator" w:id="0">
    <w:p w:rsidR="00C21E07" w:rsidRDefault="00C21E07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CE" w:rsidRDefault="005679CE">
    <w:pPr>
      <w:pStyle w:val="Zhlav"/>
    </w:pPr>
    <w:r>
      <w:rPr>
        <w:noProof/>
      </w:rPr>
      <w:drawing>
        <wp:inline distT="0" distB="0" distL="0" distR="0" wp14:anchorId="38E1AA2E" wp14:editId="444A8280">
          <wp:extent cx="5730744" cy="866775"/>
          <wp:effectExtent l="0" t="0" r="3810" b="0"/>
          <wp:docPr id="2" name="Obrázek 2" descr="C:\Users\Maskarincova.Vera\Downloads\OPTP_EU_jpg_60c1ae5a-b9df-4e98-92f0-dcf14b2b5901\OPTP_EU_texty - cz cb ramec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karincova.Vera\Downloads\OPTP_EU_jpg_60c1ae5a-b9df-4e98-92f0-dcf14b2b5901\OPTP_EU_texty - cz cb ramec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048" w:rsidRDefault="00E06048">
    <w:pPr>
      <w:pStyle w:val="Zhlav"/>
    </w:pPr>
  </w:p>
  <w:p w:rsidR="00E06048" w:rsidRDefault="00E060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29" w:rsidRDefault="00D236FC">
    <w:pPr>
      <w:pStyle w:val="Zhlav"/>
    </w:pPr>
    <w:r>
      <w:rPr>
        <w:noProof/>
      </w:rPr>
      <w:drawing>
        <wp:inline distT="0" distB="0" distL="0" distR="0" wp14:anchorId="7FDFC739" wp14:editId="46EAE2CC">
          <wp:extent cx="5759450" cy="872644"/>
          <wp:effectExtent l="0" t="0" r="0" b="3810"/>
          <wp:docPr id="1" name="Obrázek 1" descr="C:\Users\Maskarincova.Vera\Downloads\OPTP_EU_jpg_60c1ae5a-b9df-4e98-92f0-dcf14b2b5901\OPTP_EU_texty - cz cb ramec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karincova.Vera\Downloads\OPTP_EU_jpg_60c1ae5a-b9df-4e98-92f0-dcf14b2b5901\OPTP_EU_texty - cz cb ramec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F89252"/>
    <w:lvl w:ilvl="0">
      <w:numFmt w:val="bullet"/>
      <w:lvlText w:val="*"/>
      <w:lvlJc w:val="left"/>
    </w:lvl>
  </w:abstractNum>
  <w:abstractNum w:abstractNumId="1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3EA3F3C"/>
    <w:multiLevelType w:val="hybridMultilevel"/>
    <w:tmpl w:val="9D2E9350"/>
    <w:lvl w:ilvl="0" w:tplc="307C4B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73FD"/>
    <w:multiLevelType w:val="hybridMultilevel"/>
    <w:tmpl w:val="F2FC60D2"/>
    <w:lvl w:ilvl="0" w:tplc="DB4C6A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B81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5FB"/>
    <w:multiLevelType w:val="hybridMultilevel"/>
    <w:tmpl w:val="89E80454"/>
    <w:lvl w:ilvl="0" w:tplc="5C408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EF0BD2"/>
    <w:multiLevelType w:val="hybridMultilevel"/>
    <w:tmpl w:val="568489F4"/>
    <w:lvl w:ilvl="0" w:tplc="49E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0AE"/>
    <w:multiLevelType w:val="hybridMultilevel"/>
    <w:tmpl w:val="BEF4412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40265C9"/>
    <w:multiLevelType w:val="hybridMultilevel"/>
    <w:tmpl w:val="0144C842"/>
    <w:lvl w:ilvl="0" w:tplc="18F272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F26CE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993C38"/>
    <w:multiLevelType w:val="hybridMultilevel"/>
    <w:tmpl w:val="7FD8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524D0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3E72"/>
    <w:multiLevelType w:val="hybridMultilevel"/>
    <w:tmpl w:val="D1C86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1C8D"/>
    <w:multiLevelType w:val="hybridMultilevel"/>
    <w:tmpl w:val="FFCE1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8456CD"/>
    <w:multiLevelType w:val="hybridMultilevel"/>
    <w:tmpl w:val="E54E6902"/>
    <w:lvl w:ilvl="0" w:tplc="307C4B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3"/>
  </w:num>
  <w:num w:numId="5">
    <w:abstractNumId w:val="10"/>
  </w:num>
  <w:num w:numId="6">
    <w:abstractNumId w:val="1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22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1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2"/>
    <w:rsid w:val="00003529"/>
    <w:rsid w:val="00007637"/>
    <w:rsid w:val="00017780"/>
    <w:rsid w:val="0002367D"/>
    <w:rsid w:val="00033150"/>
    <w:rsid w:val="00046376"/>
    <w:rsid w:val="00047A4E"/>
    <w:rsid w:val="00047E28"/>
    <w:rsid w:val="00051095"/>
    <w:rsid w:val="00056738"/>
    <w:rsid w:val="00056F8C"/>
    <w:rsid w:val="00063DB9"/>
    <w:rsid w:val="00076A30"/>
    <w:rsid w:val="000C0425"/>
    <w:rsid w:val="000C5141"/>
    <w:rsid w:val="000E48C5"/>
    <w:rsid w:val="001007E2"/>
    <w:rsid w:val="00103542"/>
    <w:rsid w:val="001060FB"/>
    <w:rsid w:val="00117E0B"/>
    <w:rsid w:val="001266F2"/>
    <w:rsid w:val="0013166F"/>
    <w:rsid w:val="00136B57"/>
    <w:rsid w:val="00140300"/>
    <w:rsid w:val="0014032A"/>
    <w:rsid w:val="00150BDA"/>
    <w:rsid w:val="001746BF"/>
    <w:rsid w:val="0018164A"/>
    <w:rsid w:val="0018664F"/>
    <w:rsid w:val="001875B8"/>
    <w:rsid w:val="001A0374"/>
    <w:rsid w:val="001A37EF"/>
    <w:rsid w:val="001C77D0"/>
    <w:rsid w:val="001E12B3"/>
    <w:rsid w:val="001F59D3"/>
    <w:rsid w:val="0020617C"/>
    <w:rsid w:val="002406A7"/>
    <w:rsid w:val="0025402E"/>
    <w:rsid w:val="00261CF2"/>
    <w:rsid w:val="002720F1"/>
    <w:rsid w:val="002778E8"/>
    <w:rsid w:val="002827D8"/>
    <w:rsid w:val="002A4CA2"/>
    <w:rsid w:val="002A5674"/>
    <w:rsid w:val="002D73D7"/>
    <w:rsid w:val="002F5A6D"/>
    <w:rsid w:val="00311678"/>
    <w:rsid w:val="003377BD"/>
    <w:rsid w:val="00344F45"/>
    <w:rsid w:val="00347BCA"/>
    <w:rsid w:val="0035011B"/>
    <w:rsid w:val="003509A3"/>
    <w:rsid w:val="003518F8"/>
    <w:rsid w:val="00352B1C"/>
    <w:rsid w:val="00354901"/>
    <w:rsid w:val="003656BC"/>
    <w:rsid w:val="0036797A"/>
    <w:rsid w:val="00383924"/>
    <w:rsid w:val="00387244"/>
    <w:rsid w:val="00394B04"/>
    <w:rsid w:val="003A136B"/>
    <w:rsid w:val="003A13A2"/>
    <w:rsid w:val="003A6FB6"/>
    <w:rsid w:val="003B5E50"/>
    <w:rsid w:val="003C548E"/>
    <w:rsid w:val="003C68AA"/>
    <w:rsid w:val="003D663A"/>
    <w:rsid w:val="003F058B"/>
    <w:rsid w:val="00400AD3"/>
    <w:rsid w:val="00402421"/>
    <w:rsid w:val="00411C5B"/>
    <w:rsid w:val="00442542"/>
    <w:rsid w:val="0046200E"/>
    <w:rsid w:val="0046289C"/>
    <w:rsid w:val="00472E33"/>
    <w:rsid w:val="004832AE"/>
    <w:rsid w:val="00495C32"/>
    <w:rsid w:val="00497F86"/>
    <w:rsid w:val="004A37CB"/>
    <w:rsid w:val="004C0BBB"/>
    <w:rsid w:val="004C0FF4"/>
    <w:rsid w:val="004C28B6"/>
    <w:rsid w:val="004C2CEB"/>
    <w:rsid w:val="004D4BC2"/>
    <w:rsid w:val="004E23B1"/>
    <w:rsid w:val="004E57FC"/>
    <w:rsid w:val="005004F4"/>
    <w:rsid w:val="00502E71"/>
    <w:rsid w:val="00516EB9"/>
    <w:rsid w:val="00523723"/>
    <w:rsid w:val="005603AA"/>
    <w:rsid w:val="005652A8"/>
    <w:rsid w:val="005679CE"/>
    <w:rsid w:val="0058252A"/>
    <w:rsid w:val="00586B43"/>
    <w:rsid w:val="00592E49"/>
    <w:rsid w:val="005A797C"/>
    <w:rsid w:val="005B1638"/>
    <w:rsid w:val="005B2EDB"/>
    <w:rsid w:val="005B34BE"/>
    <w:rsid w:val="005B454F"/>
    <w:rsid w:val="005D0CDC"/>
    <w:rsid w:val="005D1321"/>
    <w:rsid w:val="005D40ED"/>
    <w:rsid w:val="005D7261"/>
    <w:rsid w:val="005E3C82"/>
    <w:rsid w:val="005E7F0C"/>
    <w:rsid w:val="005F0166"/>
    <w:rsid w:val="005F106D"/>
    <w:rsid w:val="005F2BCD"/>
    <w:rsid w:val="00600891"/>
    <w:rsid w:val="00627AFC"/>
    <w:rsid w:val="006364C8"/>
    <w:rsid w:val="006367D4"/>
    <w:rsid w:val="0065626C"/>
    <w:rsid w:val="006659F0"/>
    <w:rsid w:val="00665EAA"/>
    <w:rsid w:val="00693A28"/>
    <w:rsid w:val="00694479"/>
    <w:rsid w:val="006A22B2"/>
    <w:rsid w:val="006B1E3F"/>
    <w:rsid w:val="006B404B"/>
    <w:rsid w:val="006D2C65"/>
    <w:rsid w:val="006D3856"/>
    <w:rsid w:val="006D3A36"/>
    <w:rsid w:val="006D628E"/>
    <w:rsid w:val="006D6811"/>
    <w:rsid w:val="006D7EC9"/>
    <w:rsid w:val="006E0A45"/>
    <w:rsid w:val="006E18B2"/>
    <w:rsid w:val="006F1228"/>
    <w:rsid w:val="006F2121"/>
    <w:rsid w:val="007014B5"/>
    <w:rsid w:val="00704453"/>
    <w:rsid w:val="00712B7E"/>
    <w:rsid w:val="00721C91"/>
    <w:rsid w:val="00744650"/>
    <w:rsid w:val="00762B61"/>
    <w:rsid w:val="00785601"/>
    <w:rsid w:val="0078676E"/>
    <w:rsid w:val="007953AF"/>
    <w:rsid w:val="007A06A0"/>
    <w:rsid w:val="007A12E5"/>
    <w:rsid w:val="007C3CED"/>
    <w:rsid w:val="007C67E3"/>
    <w:rsid w:val="007E5891"/>
    <w:rsid w:val="007E7EA9"/>
    <w:rsid w:val="007F2C85"/>
    <w:rsid w:val="007F31D0"/>
    <w:rsid w:val="007F733E"/>
    <w:rsid w:val="00803177"/>
    <w:rsid w:val="008112A3"/>
    <w:rsid w:val="00820192"/>
    <w:rsid w:val="00827399"/>
    <w:rsid w:val="0083621D"/>
    <w:rsid w:val="00845E0C"/>
    <w:rsid w:val="008479A6"/>
    <w:rsid w:val="00866F68"/>
    <w:rsid w:val="00870002"/>
    <w:rsid w:val="00875932"/>
    <w:rsid w:val="00887380"/>
    <w:rsid w:val="00890C16"/>
    <w:rsid w:val="008C70B2"/>
    <w:rsid w:val="008C76D2"/>
    <w:rsid w:val="008D1A9F"/>
    <w:rsid w:val="008D5B42"/>
    <w:rsid w:val="00900064"/>
    <w:rsid w:val="009011DD"/>
    <w:rsid w:val="0090623B"/>
    <w:rsid w:val="0090774A"/>
    <w:rsid w:val="00914B06"/>
    <w:rsid w:val="00923C46"/>
    <w:rsid w:val="0093767C"/>
    <w:rsid w:val="0094625A"/>
    <w:rsid w:val="00963F77"/>
    <w:rsid w:val="00973A20"/>
    <w:rsid w:val="009A69B3"/>
    <w:rsid w:val="009E333D"/>
    <w:rsid w:val="009F0B22"/>
    <w:rsid w:val="009F1D29"/>
    <w:rsid w:val="00A07E4B"/>
    <w:rsid w:val="00A147E4"/>
    <w:rsid w:val="00A17773"/>
    <w:rsid w:val="00A259AC"/>
    <w:rsid w:val="00A74120"/>
    <w:rsid w:val="00A7508C"/>
    <w:rsid w:val="00AA187A"/>
    <w:rsid w:val="00AA595A"/>
    <w:rsid w:val="00AA622A"/>
    <w:rsid w:val="00AD35C8"/>
    <w:rsid w:val="00AE6670"/>
    <w:rsid w:val="00AE7117"/>
    <w:rsid w:val="00AF7AF8"/>
    <w:rsid w:val="00B23E0D"/>
    <w:rsid w:val="00B45371"/>
    <w:rsid w:val="00B55018"/>
    <w:rsid w:val="00B607C2"/>
    <w:rsid w:val="00B709AA"/>
    <w:rsid w:val="00B759CE"/>
    <w:rsid w:val="00B96BF2"/>
    <w:rsid w:val="00BB7BCD"/>
    <w:rsid w:val="00BC3324"/>
    <w:rsid w:val="00BC3B4A"/>
    <w:rsid w:val="00BC754E"/>
    <w:rsid w:val="00BD0077"/>
    <w:rsid w:val="00BD047A"/>
    <w:rsid w:val="00BE119D"/>
    <w:rsid w:val="00BE78C9"/>
    <w:rsid w:val="00BF002C"/>
    <w:rsid w:val="00C1035C"/>
    <w:rsid w:val="00C21937"/>
    <w:rsid w:val="00C21A94"/>
    <w:rsid w:val="00C21E07"/>
    <w:rsid w:val="00C260F8"/>
    <w:rsid w:val="00C40F6C"/>
    <w:rsid w:val="00C55626"/>
    <w:rsid w:val="00C61DFC"/>
    <w:rsid w:val="00C71CD0"/>
    <w:rsid w:val="00C74C95"/>
    <w:rsid w:val="00C80D63"/>
    <w:rsid w:val="00C87EA1"/>
    <w:rsid w:val="00CB0C93"/>
    <w:rsid w:val="00CD273E"/>
    <w:rsid w:val="00CE2009"/>
    <w:rsid w:val="00CF6085"/>
    <w:rsid w:val="00D22F2B"/>
    <w:rsid w:val="00D2363C"/>
    <w:rsid w:val="00D236FC"/>
    <w:rsid w:val="00D24282"/>
    <w:rsid w:val="00D357E0"/>
    <w:rsid w:val="00D45C20"/>
    <w:rsid w:val="00D51705"/>
    <w:rsid w:val="00D529C6"/>
    <w:rsid w:val="00D53AEA"/>
    <w:rsid w:val="00D74F1E"/>
    <w:rsid w:val="00D75E06"/>
    <w:rsid w:val="00D779D3"/>
    <w:rsid w:val="00DA44DB"/>
    <w:rsid w:val="00DD5AFB"/>
    <w:rsid w:val="00E06048"/>
    <w:rsid w:val="00E153ED"/>
    <w:rsid w:val="00E43C73"/>
    <w:rsid w:val="00E515FE"/>
    <w:rsid w:val="00E84CAD"/>
    <w:rsid w:val="00E87786"/>
    <w:rsid w:val="00E970C2"/>
    <w:rsid w:val="00EA3374"/>
    <w:rsid w:val="00EA5B0B"/>
    <w:rsid w:val="00EB5AC7"/>
    <w:rsid w:val="00EC27B9"/>
    <w:rsid w:val="00EE7297"/>
    <w:rsid w:val="00F05DE6"/>
    <w:rsid w:val="00F10B89"/>
    <w:rsid w:val="00F1536B"/>
    <w:rsid w:val="00F15B54"/>
    <w:rsid w:val="00F2414F"/>
    <w:rsid w:val="00F31489"/>
    <w:rsid w:val="00F4328F"/>
    <w:rsid w:val="00F43890"/>
    <w:rsid w:val="00F475D8"/>
    <w:rsid w:val="00F80F80"/>
    <w:rsid w:val="00F84314"/>
    <w:rsid w:val="00F96DBA"/>
    <w:rsid w:val="00FB18F3"/>
    <w:rsid w:val="00FC04C9"/>
    <w:rsid w:val="00FC28A0"/>
    <w:rsid w:val="00FE5981"/>
    <w:rsid w:val="00FE73EC"/>
    <w:rsid w:val="00FF20A9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C76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6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C76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6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1632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Putíková Michaela</cp:lastModifiedBy>
  <cp:revision>63</cp:revision>
  <cp:lastPrinted>2015-09-02T08:12:00Z</cp:lastPrinted>
  <dcterms:created xsi:type="dcterms:W3CDTF">2015-07-20T08:03:00Z</dcterms:created>
  <dcterms:modified xsi:type="dcterms:W3CDTF">2015-10-02T09:43:00Z</dcterms:modified>
</cp:coreProperties>
</file>