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07" w:rsidRDefault="00A83588" w:rsidP="00A83588">
      <w:pPr>
        <w:pStyle w:val="Vchoz"/>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Předvýzva</w:t>
      </w:r>
      <w:proofErr w:type="spellEnd"/>
      <w:r>
        <w:rPr>
          <w:rFonts w:ascii="Times New Roman" w:hAnsi="Times New Roman" w:cs="Times New Roman"/>
          <w:b/>
          <w:sz w:val="28"/>
          <w:szCs w:val="28"/>
        </w:rPr>
        <w:t xml:space="preserve"> nositele Integrovaného plánu rozvoje území Liberec – Jablonec nad Nisou (IPRÚ </w:t>
      </w:r>
      <w:proofErr w:type="spellStart"/>
      <w:r>
        <w:rPr>
          <w:rFonts w:ascii="Times New Roman" w:hAnsi="Times New Roman" w:cs="Times New Roman"/>
          <w:b/>
          <w:sz w:val="28"/>
          <w:szCs w:val="28"/>
        </w:rPr>
        <w:t>Lbc-Jbc</w:t>
      </w:r>
      <w:proofErr w:type="spellEnd"/>
      <w:r>
        <w:rPr>
          <w:rFonts w:ascii="Times New Roman" w:hAnsi="Times New Roman" w:cs="Times New Roman"/>
          <w:b/>
          <w:sz w:val="28"/>
          <w:szCs w:val="28"/>
        </w:rPr>
        <w:t>) na zařazení projektových záměrů do IPRÚ</w:t>
      </w:r>
    </w:p>
    <w:p w:rsidR="00F870ED" w:rsidRDefault="00F870ED" w:rsidP="00A83588">
      <w:pPr>
        <w:pStyle w:val="Vchoz"/>
        <w:spacing w:after="0" w:line="240" w:lineRule="auto"/>
        <w:jc w:val="center"/>
      </w:pPr>
      <w:r>
        <w:rPr>
          <w:rFonts w:ascii="Times New Roman" w:hAnsi="Times New Roman" w:cs="Times New Roman"/>
          <w:b/>
          <w:sz w:val="28"/>
          <w:szCs w:val="28"/>
        </w:rPr>
        <w:t>Oblast: Vzdělávání</w:t>
      </w:r>
    </w:p>
    <w:p w:rsidR="00B75E07" w:rsidRDefault="00B75E07" w:rsidP="00A83588">
      <w:pPr>
        <w:pStyle w:val="Vchoz"/>
        <w:spacing w:after="0" w:line="240" w:lineRule="auto"/>
        <w:jc w:val="center"/>
      </w:pPr>
    </w:p>
    <w:p w:rsidR="00B75E07" w:rsidRDefault="00A83588" w:rsidP="00A83588">
      <w:pPr>
        <w:pStyle w:val="Vchoz"/>
        <w:spacing w:after="0" w:line="240" w:lineRule="auto"/>
        <w:jc w:val="center"/>
      </w:pPr>
      <w:r>
        <w:rPr>
          <w:rFonts w:ascii="Times New Roman" w:hAnsi="Times New Roman" w:cs="Times New Roman"/>
          <w:b/>
          <w:sz w:val="24"/>
          <w:szCs w:val="24"/>
        </w:rPr>
        <w:t>Statutární město Liberec jako nositel IPRÚ Liberec – Jablonec nad Nisou vyhlašuje</w:t>
      </w:r>
    </w:p>
    <w:p w:rsidR="00B75E07" w:rsidRDefault="00A83588" w:rsidP="00A83588">
      <w:pPr>
        <w:pStyle w:val="Vchoz"/>
        <w:spacing w:after="0" w:line="240" w:lineRule="auto"/>
        <w:jc w:val="center"/>
      </w:pPr>
      <w:r>
        <w:rPr>
          <w:rFonts w:ascii="Times New Roman" w:hAnsi="Times New Roman" w:cs="Times New Roman"/>
          <w:b/>
          <w:sz w:val="24"/>
          <w:szCs w:val="24"/>
        </w:rPr>
        <w:t xml:space="preserve">soutěžní </w:t>
      </w:r>
      <w:proofErr w:type="spellStart"/>
      <w:r>
        <w:rPr>
          <w:rFonts w:ascii="Times New Roman" w:hAnsi="Times New Roman" w:cs="Times New Roman"/>
          <w:b/>
          <w:sz w:val="24"/>
          <w:szCs w:val="24"/>
        </w:rPr>
        <w:t>předvýzvu</w:t>
      </w:r>
      <w:proofErr w:type="spellEnd"/>
      <w:r>
        <w:rPr>
          <w:rFonts w:ascii="Times New Roman" w:hAnsi="Times New Roman" w:cs="Times New Roman"/>
          <w:b/>
          <w:sz w:val="24"/>
          <w:szCs w:val="24"/>
        </w:rPr>
        <w:t xml:space="preserve"> na zařazení projektových záměrů do IPRÚ Liberec- Jablonec nad Nisou.</w:t>
      </w:r>
    </w:p>
    <w:p w:rsidR="00B75E07" w:rsidRDefault="00B75E07" w:rsidP="00A83588">
      <w:pPr>
        <w:pStyle w:val="Vchoz"/>
        <w:spacing w:after="0" w:line="240" w:lineRule="auto"/>
      </w:pPr>
    </w:p>
    <w:p w:rsidR="00B75E07" w:rsidRDefault="00A83588" w:rsidP="00A83588">
      <w:pPr>
        <w:pStyle w:val="Vchoz"/>
        <w:spacing w:after="0" w:line="240" w:lineRule="auto"/>
        <w:jc w:val="both"/>
      </w:pPr>
      <w:r>
        <w:rPr>
          <w:rFonts w:ascii="Times New Roman" w:hAnsi="Times New Roman" w:cs="Times New Roman"/>
          <w:sz w:val="24"/>
          <w:szCs w:val="24"/>
        </w:rPr>
        <w:t>Projektové záměry budou porovnávány mezi sebou v daném specifickém cíli IPRÚ v Pracovních skupinách IPRÚ (Udržitelná mobilita, Zaměstnanost, Vzdělávání, Sociální soudržnost) a následně v</w:t>
      </w:r>
      <w:r w:rsidR="00052F82">
        <w:rPr>
          <w:rFonts w:ascii="Times New Roman" w:hAnsi="Times New Roman" w:cs="Times New Roman"/>
          <w:sz w:val="24"/>
          <w:szCs w:val="24"/>
        </w:rPr>
        <w:t> Řídicím výboru (</w:t>
      </w:r>
      <w:r>
        <w:rPr>
          <w:rFonts w:ascii="Times New Roman" w:hAnsi="Times New Roman" w:cs="Times New Roman"/>
          <w:sz w:val="24"/>
          <w:szCs w:val="24"/>
        </w:rPr>
        <w:t>ŘV</w:t>
      </w:r>
      <w:r w:rsidR="00052F82">
        <w:rPr>
          <w:rFonts w:ascii="Times New Roman" w:hAnsi="Times New Roman" w:cs="Times New Roman"/>
          <w:sz w:val="24"/>
          <w:szCs w:val="24"/>
        </w:rPr>
        <w:t>)</w:t>
      </w:r>
      <w:r>
        <w:rPr>
          <w:rFonts w:ascii="Times New Roman" w:hAnsi="Times New Roman" w:cs="Times New Roman"/>
          <w:sz w:val="24"/>
          <w:szCs w:val="24"/>
        </w:rPr>
        <w:t xml:space="preserve"> IPRÚ. Podporu obdrží projektové záměry, které splní podmínky </w:t>
      </w:r>
      <w:proofErr w:type="spellStart"/>
      <w:r>
        <w:rPr>
          <w:rFonts w:ascii="Times New Roman" w:hAnsi="Times New Roman" w:cs="Times New Roman"/>
          <w:sz w:val="24"/>
          <w:szCs w:val="24"/>
        </w:rPr>
        <w:t>předvýzvy</w:t>
      </w:r>
      <w:proofErr w:type="spellEnd"/>
      <w:r>
        <w:rPr>
          <w:rFonts w:ascii="Times New Roman" w:hAnsi="Times New Roman" w:cs="Times New Roman"/>
          <w:sz w:val="24"/>
          <w:szCs w:val="24"/>
        </w:rPr>
        <w:t xml:space="preserve">, v pořadí od nejlepšího podle výsledku věcného hodnocení až do přidělení celé alokace </w:t>
      </w:r>
      <w:proofErr w:type="spellStart"/>
      <w:r>
        <w:rPr>
          <w:rFonts w:ascii="Times New Roman" w:hAnsi="Times New Roman" w:cs="Times New Roman"/>
          <w:sz w:val="24"/>
          <w:szCs w:val="24"/>
        </w:rPr>
        <w:t>předvýzvy</w:t>
      </w:r>
      <w:proofErr w:type="spellEnd"/>
      <w:r>
        <w:rPr>
          <w:rFonts w:ascii="Times New Roman" w:hAnsi="Times New Roman" w:cs="Times New Roman"/>
          <w:sz w:val="24"/>
          <w:szCs w:val="24"/>
        </w:rPr>
        <w:t>. Výběr projektových záměrů bude proveden až po zhodnocení všech projektových záměrů.</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sz w:val="24"/>
          <w:szCs w:val="24"/>
        </w:rPr>
        <w:t xml:space="preserve">Projekty, které budou podány v rámci této </w:t>
      </w:r>
      <w:proofErr w:type="spellStart"/>
      <w:r>
        <w:rPr>
          <w:rFonts w:ascii="Times New Roman" w:hAnsi="Times New Roman" w:cs="Times New Roman"/>
          <w:sz w:val="24"/>
          <w:szCs w:val="24"/>
        </w:rPr>
        <w:t>předvýzvy</w:t>
      </w:r>
      <w:proofErr w:type="spellEnd"/>
      <w:r>
        <w:rPr>
          <w:rFonts w:ascii="Times New Roman" w:hAnsi="Times New Roman" w:cs="Times New Roman"/>
          <w:sz w:val="24"/>
          <w:szCs w:val="24"/>
        </w:rPr>
        <w:t xml:space="preserve"> a budou zařazeny do zásobníku projektů IPRÚ, budou zvýhodněny při podávání definitivních žádostí v řádných výzvách, protože automaticky získají potvrzení o </w:t>
      </w:r>
      <w:r w:rsidR="00131991">
        <w:rPr>
          <w:rFonts w:ascii="Times New Roman" w:hAnsi="Times New Roman" w:cs="Times New Roman"/>
          <w:sz w:val="24"/>
          <w:szCs w:val="24"/>
        </w:rPr>
        <w:t>projednání</w:t>
      </w:r>
      <w:r>
        <w:rPr>
          <w:rFonts w:ascii="Times New Roman" w:hAnsi="Times New Roman" w:cs="Times New Roman"/>
          <w:sz w:val="24"/>
          <w:szCs w:val="24"/>
        </w:rPr>
        <w:t xml:space="preserve"> projektu </w:t>
      </w:r>
      <w:r w:rsidR="00131991">
        <w:rPr>
          <w:rFonts w:ascii="Times New Roman" w:hAnsi="Times New Roman" w:cs="Times New Roman"/>
          <w:sz w:val="24"/>
          <w:szCs w:val="24"/>
        </w:rPr>
        <w:t>v rámci pracovních skupin a ŘV</w:t>
      </w:r>
      <w:r>
        <w:rPr>
          <w:rFonts w:ascii="Times New Roman" w:hAnsi="Times New Roman" w:cs="Times New Roman"/>
          <w:sz w:val="24"/>
          <w:szCs w:val="24"/>
        </w:rPr>
        <w:t> IPRÚ, které je v řádných výzvách podmínkou přijatelnosti.</w:t>
      </w:r>
    </w:p>
    <w:p w:rsidR="00B75E07" w:rsidRDefault="00936269" w:rsidP="00A83588">
      <w:pPr>
        <w:pStyle w:val="Vchoz"/>
        <w:spacing w:after="0" w:line="240" w:lineRule="auto"/>
        <w:jc w:val="both"/>
        <w:rPr>
          <w:rFonts w:ascii="Times New Roman" w:hAnsi="Times New Roman" w:cs="Times New Roman"/>
          <w:sz w:val="24"/>
          <w:szCs w:val="24"/>
        </w:rPr>
      </w:pPr>
      <w:r w:rsidRPr="007929C2">
        <w:rPr>
          <w:rFonts w:ascii="Times New Roman" w:hAnsi="Times New Roman" w:cs="Times New Roman"/>
          <w:sz w:val="24"/>
          <w:szCs w:val="24"/>
        </w:rPr>
        <w:t>Podmínky přijatelnosti v řádných výzvách se mohou dodatečně změnit na základě změny metodických pokynů Minister</w:t>
      </w:r>
      <w:r>
        <w:rPr>
          <w:rFonts w:ascii="Times New Roman" w:hAnsi="Times New Roman" w:cs="Times New Roman"/>
          <w:sz w:val="24"/>
          <w:szCs w:val="24"/>
        </w:rPr>
        <w:t>stva pro místní rozvoj ČR k IPRÚ a nositel si proto vyhrazuje právo úprav či změn podmínek přijímání žádostí a úprav či změn projektů ve spolupráci s žadatelem na základě změn těchto pokynů.</w:t>
      </w:r>
    </w:p>
    <w:p w:rsidR="00936269" w:rsidRDefault="00936269"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Věcné zaměření výzvy:</w:t>
      </w:r>
    </w:p>
    <w:p w:rsidR="00B75E07" w:rsidRDefault="00A83588" w:rsidP="00A83588">
      <w:pPr>
        <w:pStyle w:val="Vchoz"/>
        <w:spacing w:after="0" w:line="240" w:lineRule="auto"/>
        <w:jc w:val="both"/>
      </w:pPr>
      <w:r>
        <w:rPr>
          <w:rFonts w:ascii="Times New Roman" w:hAnsi="Times New Roman" w:cs="Times New Roman"/>
          <w:sz w:val="24"/>
          <w:szCs w:val="24"/>
        </w:rPr>
        <w:t>IPRÚ Liberec – Jablonec nad Nisou, strategický cíl B: Sociální soudržnost</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rPr>
        <w:t xml:space="preserve">Specifický cíl B2 Vzdělávání </w:t>
      </w:r>
    </w:p>
    <w:p w:rsidR="00B75E07" w:rsidRDefault="00A83588" w:rsidP="00A83588">
      <w:pPr>
        <w:pStyle w:val="Vchoz"/>
        <w:spacing w:after="0" w:line="240" w:lineRule="auto"/>
        <w:jc w:val="both"/>
      </w:pPr>
      <w:r>
        <w:rPr>
          <w:rFonts w:ascii="Times New Roman" w:hAnsi="Times New Roman"/>
          <w:sz w:val="24"/>
          <w:szCs w:val="24"/>
          <w:u w:val="single"/>
        </w:rPr>
        <w:t>Popis cíle</w:t>
      </w:r>
      <w:r>
        <w:rPr>
          <w:rFonts w:ascii="Times New Roman" w:hAnsi="Times New Roman"/>
          <w:sz w:val="24"/>
          <w:szCs w:val="24"/>
        </w:rPr>
        <w:t xml:space="preserve">: Nastavit kvalitní podmínky k tomu, aby účastníci vzdělávání získali dostatečné kompetence k optimálnímu zapojení do občanského života a k získání a udržení zaměstnání, a odstranit sociokulturní, fyzické i jiné bariéry, které jim mohou bránit se vzdělávat.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b/>
          <w:bCs/>
          <w:sz w:val="24"/>
          <w:szCs w:val="24"/>
        </w:rPr>
        <w:t>Opatření B 2.1 Optimalizace využití školské infrastruktury (MŠ, ZŠ a SŠ) vzhledem k reálné demografické situaci</w:t>
      </w:r>
    </w:p>
    <w:p w:rsidR="00B75E07" w:rsidRDefault="00A83588" w:rsidP="00A83588">
      <w:pPr>
        <w:pStyle w:val="Vchoz"/>
        <w:spacing w:after="0" w:line="240" w:lineRule="auto"/>
        <w:jc w:val="both"/>
      </w:pPr>
      <w:r>
        <w:rPr>
          <w:rFonts w:ascii="Times New Roman" w:hAnsi="Times New Roman"/>
          <w:sz w:val="24"/>
          <w:szCs w:val="24"/>
        </w:rPr>
        <w:t>Stavby, stavební úpravy, pořízení vybavení za účelem zajištění dostatečné kapacity kvalitních a cenově dostupných zařízení péče o předškolní děti, ve vazbě na území, kde je prokazatelný nedostatek těchto kapacit, včetně úprav venkovního prostranství (zeleň, herní prvky). (IROP)</w:t>
      </w:r>
    </w:p>
    <w:p w:rsidR="00B75E07" w:rsidRDefault="00A83588" w:rsidP="00A83588">
      <w:pPr>
        <w:pStyle w:val="Vchoz"/>
        <w:spacing w:after="0" w:line="240" w:lineRule="auto"/>
        <w:jc w:val="both"/>
      </w:pPr>
      <w:r>
        <w:rPr>
          <w:rFonts w:ascii="Times New Roman" w:hAnsi="Times New Roman"/>
          <w:sz w:val="24"/>
          <w:szCs w:val="24"/>
        </w:rPr>
        <w:t xml:space="preserve">Stavby, stavební úpravy, pořízení vybavení za účelem zajištění dostatečné kapacity kvalitních a cenově dostupných kapacit základních škol, středních škol a vyšších odborných škol v oblastech se sociálně vyloučenou lokalitou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b/>
          <w:bCs/>
          <w:sz w:val="24"/>
          <w:szCs w:val="24"/>
        </w:rPr>
        <w:t>Opatření B 2.2 Podpora systému celoživotního vzdělávání</w:t>
      </w:r>
    </w:p>
    <w:p w:rsidR="00B75E07" w:rsidRDefault="00A83588" w:rsidP="00A83588">
      <w:pPr>
        <w:pStyle w:val="Vchoz"/>
        <w:spacing w:after="0" w:line="240" w:lineRule="auto"/>
        <w:jc w:val="both"/>
      </w:pPr>
      <w:proofErr w:type="spellStart"/>
      <w:r>
        <w:rPr>
          <w:rFonts w:ascii="Times New Roman" w:hAnsi="Times New Roman"/>
          <w:b/>
          <w:i/>
          <w:sz w:val="24"/>
          <w:szCs w:val="24"/>
        </w:rPr>
        <w:t>Podopatření</w:t>
      </w:r>
      <w:proofErr w:type="spellEnd"/>
      <w:r>
        <w:rPr>
          <w:rFonts w:ascii="Times New Roman" w:hAnsi="Times New Roman"/>
          <w:b/>
          <w:i/>
          <w:sz w:val="24"/>
          <w:szCs w:val="24"/>
        </w:rPr>
        <w:t xml:space="preserve"> B 2.2.1 Stavební úpravy, pořízení vybavení pro vybudování a zkvalitnění kapacity pro účely vzdělávání ve vazbě na potřeby sladění nabídky a poptávky na regionálním trhu práce vzdělávání v oblastech komunikace v cizích jazycích, technických a řemeslných oborů, přírodních věd a práce s digitálními technologiemi</w:t>
      </w:r>
      <w:r>
        <w:rPr>
          <w:rFonts w:ascii="Times New Roman" w:hAnsi="Times New Roman"/>
          <w:sz w:val="24"/>
          <w:szCs w:val="24"/>
        </w:rPr>
        <w:t xml:space="preserve">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b/>
          <w:bCs/>
          <w:sz w:val="24"/>
          <w:szCs w:val="24"/>
        </w:rPr>
        <w:t>Opatření B 2.3 Zvyšování šancí pro uplatnění na trhu práce rozvojem služeb zaměstnanosti a rovných příležitostí, provázání nabídky poradenství a vzdělávání s poptávkou trhu práce</w:t>
      </w:r>
    </w:p>
    <w:p w:rsidR="00B75E07" w:rsidRDefault="00A83588" w:rsidP="00A83588">
      <w:pPr>
        <w:pStyle w:val="Vchoz"/>
        <w:spacing w:after="0" w:line="240" w:lineRule="auto"/>
        <w:jc w:val="both"/>
      </w:pPr>
      <w:r>
        <w:rPr>
          <w:rFonts w:ascii="Times New Roman" w:hAnsi="Times New Roman"/>
          <w:sz w:val="24"/>
          <w:szCs w:val="24"/>
        </w:rPr>
        <w:lastRenderedPageBreak/>
        <w:t xml:space="preserve">Stavební úpravy školních poradenských pracovišť, pořízení vybavení, kompenzačních pomůcek a kompenzačního vybavení pro děti a mládež se SVP, nezbytných pro zajištění rovného přístupu ke vzdělávání sociálně znevýhodněným osobám.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b/>
          <w:bCs/>
          <w:sz w:val="24"/>
          <w:szCs w:val="24"/>
        </w:rPr>
        <w:t>Opatření B 2.4 Zlepšování technického stavu vzdělávacích objektů včetně zeleně v jejich okolí a zázemí pro zájmové vzdělávání, neformální vzdělávání a volný čas dětí</w:t>
      </w:r>
    </w:p>
    <w:p w:rsidR="00B75E07" w:rsidRDefault="00A83588" w:rsidP="00A83588">
      <w:pPr>
        <w:pStyle w:val="Vchoz"/>
        <w:spacing w:after="0" w:line="240" w:lineRule="auto"/>
        <w:jc w:val="both"/>
      </w:pPr>
      <w:r>
        <w:rPr>
          <w:rFonts w:ascii="Times New Roman" w:hAnsi="Times New Roman"/>
          <w:sz w:val="24"/>
          <w:szCs w:val="24"/>
        </w:rPr>
        <w:t xml:space="preserve">Stavební úpravy, pořízení vybavení pro zajištění rozvoje klíčových kompetencí formou zájmového a neformálního vzdělávání v oblastech komunikace v cizích jazycích, technických a řemeslných oborů, přírodních věd a práce s digitálními technologiemi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b/>
          <w:bCs/>
          <w:sz w:val="24"/>
          <w:szCs w:val="24"/>
        </w:rPr>
        <w:t>Opatření B 2.5 Modernizace vybavení škol posilující kapacity pro potřeby výuky komunikace v cizích jazycích, odborných předmětů a zavádění nových technologií do vzdělávání</w:t>
      </w:r>
    </w:p>
    <w:p w:rsidR="00B75E07" w:rsidRDefault="00A83588" w:rsidP="00A83588">
      <w:pPr>
        <w:pStyle w:val="Vchoz"/>
        <w:spacing w:after="0" w:line="240" w:lineRule="auto"/>
        <w:jc w:val="both"/>
      </w:pPr>
      <w:proofErr w:type="spellStart"/>
      <w:r>
        <w:rPr>
          <w:rFonts w:ascii="Times New Roman" w:hAnsi="Times New Roman"/>
          <w:b/>
          <w:i/>
          <w:sz w:val="24"/>
          <w:szCs w:val="24"/>
        </w:rPr>
        <w:t>Podopatření</w:t>
      </w:r>
      <w:proofErr w:type="spellEnd"/>
      <w:r>
        <w:rPr>
          <w:rFonts w:ascii="Times New Roman" w:hAnsi="Times New Roman"/>
          <w:b/>
          <w:i/>
          <w:sz w:val="24"/>
          <w:szCs w:val="24"/>
        </w:rPr>
        <w:t xml:space="preserve"> B 2.5.1 Stavební úpravy, pořízení vybavení pro zajištění rozvoje klíčových kompetencí</w:t>
      </w:r>
      <w:r>
        <w:rPr>
          <w:rFonts w:ascii="Times New Roman" w:hAnsi="Times New Roman"/>
          <w:sz w:val="24"/>
          <w:szCs w:val="24"/>
        </w:rPr>
        <w:t xml:space="preserve">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proofErr w:type="spellStart"/>
      <w:r>
        <w:rPr>
          <w:rFonts w:ascii="Times New Roman" w:hAnsi="Times New Roman"/>
          <w:b/>
          <w:i/>
          <w:sz w:val="24"/>
          <w:szCs w:val="24"/>
        </w:rPr>
        <w:t>Podopatření</w:t>
      </w:r>
      <w:proofErr w:type="spellEnd"/>
      <w:r>
        <w:rPr>
          <w:rFonts w:ascii="Times New Roman" w:hAnsi="Times New Roman"/>
          <w:b/>
          <w:i/>
          <w:sz w:val="24"/>
          <w:szCs w:val="24"/>
        </w:rPr>
        <w:t xml:space="preserve"> B 2.5.2 Zajištění vnitřní konektivity škol a připojení k internetu – rozvoj vnitřní konektivity v prostorách škol a školských zařízení a připojení k internetu.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b/>
          <w:bCs/>
          <w:sz w:val="24"/>
          <w:szCs w:val="24"/>
        </w:rPr>
        <w:t>Opatření B 2.6 Posilování rovného přístupu ke vzdělávání, vytváření podmínek pro potřeby inkluzivního vzdělávání, vzdělávání dětí a žáků se speciálními vzdělávacími potřebami, vč. souvisejících služeb</w:t>
      </w:r>
    </w:p>
    <w:p w:rsidR="00B75E07" w:rsidRDefault="00A83588" w:rsidP="00A83588">
      <w:pPr>
        <w:pStyle w:val="Vchoz"/>
        <w:spacing w:after="0" w:line="240" w:lineRule="auto"/>
        <w:jc w:val="both"/>
      </w:pPr>
      <w:r>
        <w:rPr>
          <w:rFonts w:ascii="Times New Roman" w:hAnsi="Times New Roman"/>
          <w:sz w:val="24"/>
          <w:szCs w:val="24"/>
        </w:rPr>
        <w:t xml:space="preserve">Stavební úpravy budov a učeben, školních poradenských pracovišť, pořízení vybavení, kompenzačních pomůcek a kompenzačního vybavení pro děti se SVP, nezbytných pro zajištění rovného přístupu ke vzdělávání sociálně znevýhodněným osobám. </w:t>
      </w:r>
      <w:r>
        <w:rPr>
          <w:rFonts w:ascii="Times New Roman" w:hAnsi="Times New Roman"/>
          <w:b/>
          <w:bCs/>
          <w:sz w:val="24"/>
          <w:szCs w:val="24"/>
        </w:rPr>
        <w:t xml:space="preserve">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Cílová skupina:</w:t>
      </w:r>
      <w:r>
        <w:rPr>
          <w:rFonts w:ascii="Times New Roman" w:hAnsi="Times New Roman" w:cs="Times New Roman"/>
          <w:sz w:val="24"/>
          <w:szCs w:val="24"/>
          <w:u w:val="single"/>
        </w:rPr>
        <w:t xml:space="preserve">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děti do 3 let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děti v předškolním vzdělávání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žáci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studenti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osoby sociálně vyloučené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osoby ohrožené sociálním vyloučením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osoby se speciálními vzdělávacími potřebami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pedagogičtí pracovníci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pracovníci a dobrovolní pracovníci organizací působících v oblasti vzdělávání nebo asistenčních služeb a v oblasti neformálního a zájmového vzdělávání dětí a mládeže </w:t>
      </w:r>
    </w:p>
    <w:p w:rsidR="00B75E07" w:rsidRDefault="00A83588" w:rsidP="00A83588">
      <w:pPr>
        <w:pStyle w:val="Default"/>
        <w:numPr>
          <w:ilvl w:val="0"/>
          <w:numId w:val="6"/>
        </w:numPr>
        <w:spacing w:after="0" w:line="240" w:lineRule="auto"/>
        <w:ind w:left="1066" w:hanging="357"/>
        <w:jc w:val="both"/>
      </w:pPr>
      <w:r>
        <w:rPr>
          <w:rFonts w:ascii="Times New Roman" w:hAnsi="Times New Roman" w:cs="Times New Roman"/>
          <w:sz w:val="24"/>
          <w:szCs w:val="24"/>
        </w:rPr>
        <w:t xml:space="preserve">dospělí v dalším vzdělávání </w:t>
      </w:r>
    </w:p>
    <w:p w:rsidR="00B75E07" w:rsidRDefault="00B75E07" w:rsidP="00A83588">
      <w:pPr>
        <w:pStyle w:val="Default"/>
        <w:widowControl/>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Území (místo dopadu):</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B75E07" w:rsidRDefault="00A83588" w:rsidP="00A83588">
      <w:pPr>
        <w:pStyle w:val="Vchoz"/>
        <w:spacing w:after="0" w:line="240" w:lineRule="auto"/>
        <w:jc w:val="both"/>
      </w:pPr>
      <w:r>
        <w:rPr>
          <w:rFonts w:ascii="Times New Roman" w:hAnsi="Times New Roman" w:cs="Times New Roman"/>
          <w:sz w:val="24"/>
          <w:szCs w:val="24"/>
        </w:rPr>
        <w:t>Území IPRÚ, které zahrnuje tyto obce:</w:t>
      </w:r>
    </w:p>
    <w:p w:rsidR="00B75E07" w:rsidRDefault="00A83588" w:rsidP="00A83588">
      <w:pPr>
        <w:pStyle w:val="Vchoz"/>
        <w:spacing w:after="0" w:line="240" w:lineRule="auto"/>
        <w:jc w:val="both"/>
      </w:pPr>
      <w:r>
        <w:rPr>
          <w:rFonts w:ascii="Times New Roman" w:hAnsi="Times New Roman" w:cs="Times New Roman"/>
          <w:sz w:val="24"/>
          <w:szCs w:val="24"/>
        </w:rPr>
        <w:t>Dalešice, Dlouhý Most, Jeřmanice, Proseč pod Ještědem, Stráž nad Nisou, Pulečný, Nová Ves, Jablonec nad Nisou, Bedřichov, Janov nad Nisou, Josefův Důl, Lučany nad Nisou, Maršovice, Nová Ves nad Nisou, Rádlo, Rychnov u Jablonce nad Nisou, Liberec, Hodkovice nad Mohelkou, Chrastava, Kryštofovo Údolí, Mníšek, Oldřichov v Hájích, Světlá pod Ještědem, Šimonovice</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 xml:space="preserve">Žadatel: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zařízení péče o děti do 3 let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lastRenderedPageBreak/>
        <w:t xml:space="preserve">školy a školská zařízení v oblasti předškolního, základního a středního vzdělávání a vyšší odborné školy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další subjekty podílející se na realizaci vzdělávacích aktivit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kraje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organizace zřizované nebo zakládané kraji</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obce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organizace zřizované nebo zakládané obcemi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nestátní neziskové organizace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církve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církevní organizace </w:t>
      </w:r>
    </w:p>
    <w:p w:rsidR="00B75E07" w:rsidRDefault="00A83588" w:rsidP="00A83588">
      <w:pPr>
        <w:pStyle w:val="Default"/>
        <w:numPr>
          <w:ilvl w:val="0"/>
          <w:numId w:val="7"/>
        </w:numPr>
        <w:spacing w:after="0" w:line="240" w:lineRule="auto"/>
        <w:jc w:val="both"/>
      </w:pPr>
      <w:r>
        <w:rPr>
          <w:rFonts w:ascii="Times New Roman" w:hAnsi="Times New Roman" w:cs="Times New Roman"/>
          <w:sz w:val="24"/>
          <w:szCs w:val="24"/>
        </w:rPr>
        <w:t xml:space="preserve">organizační složky státu </w:t>
      </w:r>
    </w:p>
    <w:p w:rsidR="00B75E07" w:rsidRDefault="00A83588" w:rsidP="00A83588">
      <w:pPr>
        <w:pStyle w:val="Default"/>
        <w:widowControl/>
        <w:numPr>
          <w:ilvl w:val="0"/>
          <w:numId w:val="7"/>
        </w:numPr>
        <w:spacing w:after="0" w:line="240" w:lineRule="auto"/>
        <w:jc w:val="both"/>
      </w:pPr>
      <w:r>
        <w:rPr>
          <w:rFonts w:ascii="Times New Roman" w:hAnsi="Times New Roman" w:cs="Times New Roman"/>
          <w:sz w:val="24"/>
          <w:szCs w:val="24"/>
        </w:rPr>
        <w:t xml:space="preserve">příspěvkové organizace organizačních složek státu </w:t>
      </w:r>
    </w:p>
    <w:p w:rsidR="00B75E07" w:rsidRDefault="00B75E07" w:rsidP="00A83588">
      <w:pPr>
        <w:pStyle w:val="Vchoz"/>
        <w:spacing w:after="0" w:line="240" w:lineRule="auto"/>
        <w:jc w:val="both"/>
      </w:pPr>
    </w:p>
    <w:p w:rsidR="00B75E07" w:rsidRDefault="00413C61" w:rsidP="00A83588">
      <w:pPr>
        <w:pStyle w:val="Vchoz"/>
        <w:spacing w:after="0" w:line="240" w:lineRule="auto"/>
        <w:jc w:val="both"/>
      </w:pPr>
      <w:r w:rsidRPr="007A1A96">
        <w:rPr>
          <w:rFonts w:ascii="Times New Roman" w:hAnsi="Times New Roman" w:cs="Times New Roman"/>
          <w:b/>
          <w:sz w:val="24"/>
          <w:szCs w:val="24"/>
          <w:u w:val="single"/>
        </w:rPr>
        <w:t xml:space="preserve">Alokace </w:t>
      </w:r>
      <w:r>
        <w:rPr>
          <w:rFonts w:ascii="Times New Roman" w:hAnsi="Times New Roman" w:cs="Times New Roman"/>
          <w:b/>
          <w:sz w:val="24"/>
          <w:szCs w:val="24"/>
          <w:u w:val="single"/>
        </w:rPr>
        <w:t>pro celou oblast podpory</w:t>
      </w:r>
      <w:r w:rsidRPr="007A1A96">
        <w:rPr>
          <w:rFonts w:ascii="Times New Roman" w:hAnsi="Times New Roman" w:cs="Times New Roman"/>
          <w:sz w:val="24"/>
          <w:szCs w:val="24"/>
          <w:u w:val="single"/>
        </w:rPr>
        <w:t>:</w:t>
      </w:r>
    </w:p>
    <w:p w:rsidR="00B75E07" w:rsidRDefault="00A83588" w:rsidP="00A83588">
      <w:pPr>
        <w:pStyle w:val="Vchoz"/>
        <w:spacing w:after="0" w:line="240" w:lineRule="auto"/>
        <w:jc w:val="both"/>
      </w:pPr>
      <w:r>
        <w:rPr>
          <w:rFonts w:ascii="Times New Roman" w:hAnsi="Times New Roman" w:cs="Times New Roman"/>
          <w:sz w:val="24"/>
          <w:szCs w:val="24"/>
        </w:rPr>
        <w:t>400 mil. Kč</w:t>
      </w:r>
      <w:r w:rsidR="00C16C00">
        <w:rPr>
          <w:rFonts w:ascii="Times New Roman" w:hAnsi="Times New Roman" w:cs="Times New Roman"/>
          <w:sz w:val="24"/>
          <w:szCs w:val="24"/>
        </w:rPr>
        <w:t xml:space="preserve"> (z Integrovaného regionálního operačního programu)</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Míra podpory:</w:t>
      </w:r>
      <w:r>
        <w:rPr>
          <w:rFonts w:ascii="Times New Roman" w:hAnsi="Times New Roman" w:cs="Times New Roman"/>
          <w:sz w:val="24"/>
          <w:szCs w:val="24"/>
          <w:u w:val="single"/>
        </w:rPr>
        <w:t xml:space="preserve"> </w:t>
      </w:r>
    </w:p>
    <w:p w:rsidR="00C152B3" w:rsidRDefault="00C152B3" w:rsidP="00C152B3">
      <w:pPr>
        <w:pStyle w:val="Vchoz"/>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 z celkových způsobilých výdajů </w:t>
      </w:r>
    </w:p>
    <w:p w:rsidR="00C152B3" w:rsidRDefault="00C152B3" w:rsidP="00C152B3">
      <w:pPr>
        <w:pStyle w:val="Vchoz"/>
        <w:spacing w:after="0" w:line="240" w:lineRule="auto"/>
        <w:jc w:val="both"/>
      </w:pPr>
      <w:r>
        <w:rPr>
          <w:rFonts w:ascii="Times New Roman" w:hAnsi="Times New Roman" w:cs="Times New Roman"/>
          <w:sz w:val="24"/>
          <w:szCs w:val="24"/>
        </w:rPr>
        <w:t xml:space="preserve">(K této dotaci může žadatel v řádných výzvách získat spolufinancování z národních zdrojů 5-10 %. Podrobnosti budou uvedeny v řádných výzvách, pro účely této </w:t>
      </w:r>
      <w:proofErr w:type="spellStart"/>
      <w:r>
        <w:rPr>
          <w:rFonts w:ascii="Times New Roman" w:hAnsi="Times New Roman" w:cs="Times New Roman"/>
          <w:sz w:val="24"/>
          <w:szCs w:val="24"/>
        </w:rPr>
        <w:t>předvýzvy</w:t>
      </w:r>
      <w:proofErr w:type="spellEnd"/>
      <w:r>
        <w:rPr>
          <w:rFonts w:ascii="Times New Roman" w:hAnsi="Times New Roman" w:cs="Times New Roman"/>
          <w:sz w:val="24"/>
          <w:szCs w:val="24"/>
        </w:rPr>
        <w:t xml:space="preserve"> počítejte prosím pouze s podporou 85</w:t>
      </w:r>
      <w:r w:rsidR="00742563">
        <w:rPr>
          <w:rFonts w:ascii="Times New Roman" w:hAnsi="Times New Roman" w:cs="Times New Roman"/>
          <w:sz w:val="24"/>
          <w:szCs w:val="24"/>
        </w:rPr>
        <w:t xml:space="preserve"> </w:t>
      </w:r>
      <w:r>
        <w:rPr>
          <w:rFonts w:ascii="Times New Roman" w:hAnsi="Times New Roman" w:cs="Times New Roman"/>
          <w:sz w:val="24"/>
          <w:szCs w:val="24"/>
        </w:rPr>
        <w:t>%.)</w:t>
      </w:r>
    </w:p>
    <w:p w:rsidR="00C152B3" w:rsidRDefault="00C152B3" w:rsidP="00C152B3">
      <w:pPr>
        <w:pStyle w:val="Vchoz"/>
        <w:spacing w:after="0" w:line="240" w:lineRule="auto"/>
        <w:jc w:val="both"/>
      </w:pPr>
      <w:bookmarkStart w:id="0" w:name="_GoBack"/>
      <w:bookmarkEnd w:id="0"/>
      <w:r w:rsidRPr="007E1D55">
        <w:rPr>
          <w:rFonts w:ascii="Times New Roman" w:hAnsi="Times New Roman" w:cs="Times New Roman"/>
          <w:sz w:val="24"/>
          <w:szCs w:val="24"/>
        </w:rPr>
        <w:t>Minimální výše celkových způsobilých výdajů:  1</w:t>
      </w:r>
      <w:r w:rsidR="00131991" w:rsidRPr="007E1D55">
        <w:rPr>
          <w:rFonts w:ascii="Times New Roman" w:hAnsi="Times New Roman" w:cs="Times New Roman"/>
          <w:sz w:val="24"/>
          <w:szCs w:val="24"/>
        </w:rPr>
        <w:t>0</w:t>
      </w:r>
      <w:r w:rsidRPr="007E1D55">
        <w:rPr>
          <w:rFonts w:ascii="Times New Roman" w:hAnsi="Times New Roman" w:cs="Times New Roman"/>
          <w:sz w:val="24"/>
          <w:szCs w:val="24"/>
        </w:rPr>
        <w:t> 000 000,- Kč</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Monitorovací indikátory:</w:t>
      </w:r>
    </w:p>
    <w:p w:rsidR="00B75E07" w:rsidRDefault="00A83588" w:rsidP="00A83588">
      <w:pPr>
        <w:pStyle w:val="Vchoz"/>
        <w:spacing w:after="0" w:line="240" w:lineRule="auto"/>
        <w:jc w:val="both"/>
      </w:pPr>
      <w:r>
        <w:rPr>
          <w:rFonts w:ascii="Times New Roman" w:hAnsi="Times New Roman" w:cs="Times New Roman"/>
          <w:sz w:val="24"/>
          <w:szCs w:val="24"/>
        </w:rPr>
        <w:t>Bližší údaje k indikátorům viz příloha Výpis OP vztahujících se k opatřením. Z indikátorů vždy vyberte relevantní pro váš projekt.</w:t>
      </w:r>
    </w:p>
    <w:p w:rsidR="00B75E07" w:rsidRDefault="00A83588" w:rsidP="00A83588">
      <w:pPr>
        <w:pStyle w:val="Default"/>
        <w:widowControl/>
        <w:numPr>
          <w:ilvl w:val="0"/>
          <w:numId w:val="2"/>
        </w:numPr>
        <w:spacing w:after="0" w:line="240" w:lineRule="auto"/>
        <w:jc w:val="both"/>
      </w:pPr>
      <w:r>
        <w:rPr>
          <w:rFonts w:ascii="Times New Roman" w:hAnsi="Times New Roman" w:cs="Times New Roman"/>
          <w:sz w:val="24"/>
          <w:szCs w:val="24"/>
        </w:rPr>
        <w:t>Kapacita podporovaných zařízení péče o děti nebo vzdělávacích zařízení (osoby)</w:t>
      </w:r>
    </w:p>
    <w:p w:rsidR="00B75E07" w:rsidRDefault="00A83588" w:rsidP="00A83588">
      <w:pPr>
        <w:pStyle w:val="Default"/>
        <w:widowControl/>
        <w:numPr>
          <w:ilvl w:val="0"/>
          <w:numId w:val="2"/>
        </w:numPr>
        <w:spacing w:after="0" w:line="240" w:lineRule="auto"/>
        <w:jc w:val="both"/>
      </w:pPr>
      <w:r>
        <w:rPr>
          <w:rFonts w:ascii="Times New Roman" w:hAnsi="Times New Roman" w:cs="Times New Roman"/>
          <w:sz w:val="24"/>
          <w:szCs w:val="24"/>
        </w:rPr>
        <w:t xml:space="preserve">Počet podpořených vzdělávacích zařízení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Model hodnocení – hodnotící kritéria:</w:t>
      </w:r>
      <w:r>
        <w:rPr>
          <w:rFonts w:ascii="Times New Roman" w:hAnsi="Times New Roman" w:cs="Times New Roman"/>
          <w:sz w:val="24"/>
          <w:szCs w:val="24"/>
        </w:rPr>
        <w:t xml:space="preserve"> </w:t>
      </w:r>
    </w:p>
    <w:p w:rsidR="00B75E07" w:rsidRDefault="00A83588" w:rsidP="00A83588">
      <w:pPr>
        <w:pStyle w:val="Vchoz"/>
        <w:spacing w:after="0" w:line="240" w:lineRule="auto"/>
        <w:jc w:val="both"/>
      </w:pPr>
      <w:r>
        <w:rPr>
          <w:rFonts w:ascii="Times New Roman" w:hAnsi="Times New Roman" w:cs="Times New Roman"/>
          <w:sz w:val="24"/>
          <w:szCs w:val="24"/>
        </w:rPr>
        <w:t xml:space="preserve">viz příloha Kritéria pro hodnocení projektů předložených do </w:t>
      </w:r>
      <w:proofErr w:type="spellStart"/>
      <w:r>
        <w:rPr>
          <w:rFonts w:ascii="Times New Roman" w:hAnsi="Times New Roman" w:cs="Times New Roman"/>
          <w:sz w:val="24"/>
          <w:szCs w:val="24"/>
        </w:rPr>
        <w:t>předvýzvy</w:t>
      </w:r>
      <w:proofErr w:type="spellEnd"/>
      <w:r>
        <w:rPr>
          <w:rFonts w:ascii="Times New Roman" w:hAnsi="Times New Roman" w:cs="Times New Roman"/>
          <w:sz w:val="24"/>
          <w:szCs w:val="24"/>
        </w:rPr>
        <w:t xml:space="preserve"> IPRÚ</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Další dokumentace k </w:t>
      </w:r>
      <w:proofErr w:type="spellStart"/>
      <w:r w:rsidR="002B00F0">
        <w:rPr>
          <w:rFonts w:ascii="Times New Roman" w:hAnsi="Times New Roman" w:cs="Times New Roman"/>
          <w:b/>
          <w:sz w:val="24"/>
          <w:szCs w:val="24"/>
          <w:u w:val="single"/>
        </w:rPr>
        <w:t>před</w:t>
      </w:r>
      <w:r>
        <w:rPr>
          <w:rFonts w:ascii="Times New Roman" w:hAnsi="Times New Roman" w:cs="Times New Roman"/>
          <w:b/>
          <w:sz w:val="24"/>
          <w:szCs w:val="24"/>
          <w:u w:val="single"/>
        </w:rPr>
        <w:t>výzvě</w:t>
      </w:r>
      <w:proofErr w:type="spellEnd"/>
      <w:r>
        <w:rPr>
          <w:rFonts w:ascii="Times New Roman" w:hAnsi="Times New Roman" w:cs="Times New Roman"/>
          <w:b/>
          <w:sz w:val="24"/>
          <w:szCs w:val="24"/>
          <w:u w:val="single"/>
        </w:rPr>
        <w:t xml:space="preserve">: </w:t>
      </w:r>
    </w:p>
    <w:p w:rsidR="00B75E07" w:rsidRDefault="00A83588" w:rsidP="00A83588">
      <w:pPr>
        <w:pStyle w:val="Odstavecseseznamem"/>
        <w:numPr>
          <w:ilvl w:val="0"/>
          <w:numId w:val="1"/>
        </w:numPr>
        <w:spacing w:after="0" w:line="240" w:lineRule="auto"/>
        <w:ind w:left="0" w:firstLine="0"/>
        <w:jc w:val="both"/>
      </w:pPr>
      <w:r>
        <w:rPr>
          <w:rFonts w:ascii="Times New Roman" w:hAnsi="Times New Roman" w:cs="Times New Roman"/>
          <w:sz w:val="24"/>
          <w:szCs w:val="24"/>
        </w:rPr>
        <w:t xml:space="preserve">Kritéria pro hodnocení projektů předložených do </w:t>
      </w:r>
      <w:proofErr w:type="spellStart"/>
      <w:r>
        <w:rPr>
          <w:rFonts w:ascii="Times New Roman" w:hAnsi="Times New Roman" w:cs="Times New Roman"/>
          <w:sz w:val="24"/>
          <w:szCs w:val="24"/>
        </w:rPr>
        <w:t>předvýzvy</w:t>
      </w:r>
      <w:proofErr w:type="spellEnd"/>
      <w:r>
        <w:rPr>
          <w:rFonts w:ascii="Times New Roman" w:hAnsi="Times New Roman" w:cs="Times New Roman"/>
          <w:sz w:val="24"/>
          <w:szCs w:val="24"/>
        </w:rPr>
        <w:t xml:space="preserve"> IPRÚ </w:t>
      </w:r>
    </w:p>
    <w:p w:rsidR="00B75E07" w:rsidRDefault="00A83588" w:rsidP="00A83588">
      <w:pPr>
        <w:pStyle w:val="Odstavecseseznamem"/>
        <w:numPr>
          <w:ilvl w:val="0"/>
          <w:numId w:val="1"/>
        </w:numPr>
        <w:spacing w:after="0" w:line="240" w:lineRule="auto"/>
        <w:ind w:left="0" w:firstLine="0"/>
        <w:jc w:val="both"/>
      </w:pPr>
      <w:r>
        <w:rPr>
          <w:rFonts w:ascii="Times New Roman" w:hAnsi="Times New Roman" w:cs="Times New Roman"/>
          <w:sz w:val="24"/>
          <w:szCs w:val="24"/>
        </w:rPr>
        <w:t xml:space="preserve">Výpis OP vztahujících se k opatřením </w:t>
      </w:r>
    </w:p>
    <w:p w:rsidR="00B75E07" w:rsidRDefault="00A83588" w:rsidP="00A83588">
      <w:pPr>
        <w:pStyle w:val="Odstavecseseznamem"/>
        <w:numPr>
          <w:ilvl w:val="0"/>
          <w:numId w:val="1"/>
        </w:numPr>
        <w:spacing w:after="0" w:line="240" w:lineRule="auto"/>
        <w:ind w:left="0" w:firstLine="0"/>
        <w:jc w:val="both"/>
      </w:pPr>
      <w:r>
        <w:rPr>
          <w:rFonts w:ascii="Times New Roman" w:hAnsi="Times New Roman" w:cs="Times New Roman"/>
          <w:sz w:val="24"/>
          <w:szCs w:val="24"/>
        </w:rPr>
        <w:t xml:space="preserve">Vzor projektové </w:t>
      </w:r>
      <w:proofErr w:type="spellStart"/>
      <w:r>
        <w:rPr>
          <w:rFonts w:ascii="Times New Roman" w:hAnsi="Times New Roman" w:cs="Times New Roman"/>
          <w:sz w:val="24"/>
          <w:szCs w:val="24"/>
        </w:rPr>
        <w:t>fiše</w:t>
      </w:r>
      <w:proofErr w:type="spellEnd"/>
      <w:r>
        <w:rPr>
          <w:rFonts w:ascii="Times New Roman" w:hAnsi="Times New Roman" w:cs="Times New Roman"/>
          <w:sz w:val="24"/>
          <w:szCs w:val="24"/>
        </w:rPr>
        <w:t xml:space="preserve"> k vyplnění</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sz w:val="24"/>
          <w:szCs w:val="24"/>
        </w:rPr>
        <w:t xml:space="preserve">Správce </w:t>
      </w:r>
      <w:proofErr w:type="spellStart"/>
      <w:r w:rsidR="002B00F0">
        <w:rPr>
          <w:rFonts w:ascii="Times New Roman" w:hAnsi="Times New Roman" w:cs="Times New Roman"/>
          <w:sz w:val="24"/>
          <w:szCs w:val="24"/>
        </w:rPr>
        <w:t>před</w:t>
      </w:r>
      <w:r>
        <w:rPr>
          <w:rFonts w:ascii="Times New Roman" w:hAnsi="Times New Roman" w:cs="Times New Roman"/>
          <w:sz w:val="24"/>
          <w:szCs w:val="24"/>
        </w:rPr>
        <w:t>výzvy</w:t>
      </w:r>
      <w:proofErr w:type="spellEnd"/>
      <w:r>
        <w:rPr>
          <w:rFonts w:ascii="Times New Roman" w:hAnsi="Times New Roman" w:cs="Times New Roman"/>
          <w:sz w:val="24"/>
          <w:szCs w:val="24"/>
        </w:rPr>
        <w:t>: Oddělení rozvojové koncepce, odbor strategického rozvoje a dotací Statutárního města Liberec</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sz w:val="24"/>
          <w:szCs w:val="24"/>
        </w:rPr>
        <w:t xml:space="preserve">Kontaktní osoby: </w:t>
      </w:r>
      <w:r>
        <w:rPr>
          <w:rFonts w:ascii="Times New Roman" w:hAnsi="Times New Roman" w:cs="Times New Roman"/>
          <w:sz w:val="24"/>
          <w:szCs w:val="24"/>
        </w:rPr>
        <w:tab/>
        <w:t xml:space="preserve">Ing. Dana Štefanová, tel. 485 243 502, </w:t>
      </w:r>
    </w:p>
    <w:p w:rsidR="00B75E07" w:rsidRDefault="00A83588" w:rsidP="00A83588">
      <w:pPr>
        <w:pStyle w:val="Vchoz"/>
        <w:spacing w:after="0" w:line="240" w:lineRule="auto"/>
        <w:ind w:left="1416" w:firstLine="708"/>
        <w:jc w:val="both"/>
      </w:pPr>
      <w:r>
        <w:rPr>
          <w:rFonts w:ascii="Times New Roman" w:hAnsi="Times New Roman" w:cs="Times New Roman"/>
          <w:sz w:val="24"/>
          <w:szCs w:val="24"/>
        </w:rPr>
        <w:t xml:space="preserve">Mgr. Věra Maškarincová tel. 485 243 503 </w:t>
      </w:r>
    </w:p>
    <w:p w:rsidR="00B75E07" w:rsidRDefault="00A83588" w:rsidP="00A83588">
      <w:pPr>
        <w:pStyle w:val="Vchoz"/>
        <w:spacing w:after="0" w:line="240" w:lineRule="auto"/>
        <w:ind w:left="1416" w:firstLine="708"/>
        <w:jc w:val="both"/>
      </w:pPr>
      <w:r>
        <w:rPr>
          <w:rFonts w:ascii="Times New Roman" w:hAnsi="Times New Roman" w:cs="Times New Roman"/>
          <w:sz w:val="24"/>
          <w:szCs w:val="24"/>
        </w:rPr>
        <w:t>Ing. Michaela Putíková tel. 485 243 580</w:t>
      </w:r>
    </w:p>
    <w:p w:rsidR="00B75E07" w:rsidRDefault="00B75E07" w:rsidP="00A83588">
      <w:pPr>
        <w:pStyle w:val="Vchoz"/>
        <w:spacing w:after="0" w:line="240" w:lineRule="auto"/>
        <w:ind w:left="1416" w:firstLine="708"/>
        <w:jc w:val="both"/>
      </w:pPr>
    </w:p>
    <w:p w:rsidR="00B75E07" w:rsidRDefault="00A83588" w:rsidP="00A83588">
      <w:pPr>
        <w:pStyle w:val="Vchoz"/>
        <w:spacing w:after="0" w:line="240" w:lineRule="auto"/>
        <w:jc w:val="both"/>
      </w:pPr>
      <w:r>
        <w:rPr>
          <w:rFonts w:ascii="Times New Roman" w:hAnsi="Times New Roman" w:cs="Times New Roman"/>
          <w:sz w:val="24"/>
          <w:szCs w:val="24"/>
        </w:rPr>
        <w:t xml:space="preserve">Kontaktní e-mail:  </w:t>
      </w:r>
      <w:hyperlink r:id="rId8">
        <w:r>
          <w:rPr>
            <w:rStyle w:val="Internetovodkaz"/>
            <w:rFonts w:ascii="Times New Roman" w:hAnsi="Times New Roman" w:cs="Times New Roman"/>
            <w:sz w:val="24"/>
            <w:szCs w:val="24"/>
          </w:rPr>
          <w:t>ipru@magistrat.liberec.cz</w:t>
        </w:r>
      </w:hyperlink>
    </w:p>
    <w:p w:rsidR="00B75E07" w:rsidRDefault="00A83588" w:rsidP="00A83588">
      <w:pPr>
        <w:pStyle w:val="Vchoz"/>
        <w:spacing w:after="0" w:line="240" w:lineRule="auto"/>
        <w:jc w:val="both"/>
      </w:pPr>
      <w:r>
        <w:rPr>
          <w:rFonts w:ascii="Times New Roman" w:hAnsi="Times New Roman" w:cs="Times New Roman"/>
          <w:sz w:val="24"/>
          <w:szCs w:val="24"/>
        </w:rPr>
        <w:t xml:space="preserve">Webové stránky: </w:t>
      </w:r>
      <w:hyperlink r:id="rId9">
        <w:r>
          <w:rPr>
            <w:rStyle w:val="Internetovodkaz"/>
            <w:rFonts w:ascii="Times New Roman" w:hAnsi="Times New Roman" w:cs="Times New Roman"/>
            <w:sz w:val="24"/>
            <w:szCs w:val="24"/>
          </w:rPr>
          <w:t>www.liberec.cz/ipru</w:t>
        </w:r>
      </w:hyperlink>
    </w:p>
    <w:p w:rsidR="00B75E07" w:rsidRDefault="002B00F0" w:rsidP="00A83588">
      <w:pPr>
        <w:pStyle w:val="Vchoz"/>
        <w:spacing w:after="0" w:line="240" w:lineRule="auto"/>
        <w:jc w:val="both"/>
      </w:pPr>
      <w:proofErr w:type="spellStart"/>
      <w:r>
        <w:rPr>
          <w:rFonts w:ascii="Times New Roman" w:hAnsi="Times New Roman" w:cs="Times New Roman"/>
          <w:sz w:val="24"/>
          <w:szCs w:val="24"/>
        </w:rPr>
        <w:t>Předv</w:t>
      </w:r>
      <w:r w:rsidR="00A83588">
        <w:rPr>
          <w:rFonts w:ascii="Times New Roman" w:hAnsi="Times New Roman" w:cs="Times New Roman"/>
          <w:sz w:val="24"/>
          <w:szCs w:val="24"/>
        </w:rPr>
        <w:t>ýzva</w:t>
      </w:r>
      <w:proofErr w:type="spellEnd"/>
      <w:r w:rsidR="00A83588">
        <w:rPr>
          <w:rFonts w:ascii="Times New Roman" w:hAnsi="Times New Roman" w:cs="Times New Roman"/>
          <w:sz w:val="24"/>
          <w:szCs w:val="24"/>
        </w:rPr>
        <w:t xml:space="preserve"> je vyhlášená na kratší dobu z důvodů nezbytnosti dokončení dokumentu IPRÚ. </w:t>
      </w:r>
    </w:p>
    <w:p w:rsidR="00B75E07" w:rsidRDefault="00B75E07" w:rsidP="00A83588">
      <w:pPr>
        <w:pStyle w:val="Vchoz"/>
        <w:spacing w:after="0" w:line="240" w:lineRule="auto"/>
        <w:jc w:val="both"/>
      </w:pPr>
    </w:p>
    <w:p w:rsidR="00B75E07" w:rsidRDefault="00A83588" w:rsidP="00A83588">
      <w:pPr>
        <w:pStyle w:val="Vchoz"/>
        <w:spacing w:after="0" w:line="240" w:lineRule="auto"/>
        <w:jc w:val="both"/>
      </w:pPr>
      <w:r>
        <w:rPr>
          <w:rFonts w:ascii="Times New Roman" w:hAnsi="Times New Roman" w:cs="Times New Roman"/>
          <w:b/>
          <w:sz w:val="24"/>
          <w:szCs w:val="24"/>
          <w:u w:val="single"/>
        </w:rPr>
        <w:t>Podání žádosti</w:t>
      </w:r>
    </w:p>
    <w:p w:rsidR="00B75E07" w:rsidRDefault="00A83588" w:rsidP="00A83588">
      <w:pPr>
        <w:pStyle w:val="Vchoz"/>
        <w:spacing w:after="0" w:line="240" w:lineRule="auto"/>
        <w:jc w:val="both"/>
      </w:pPr>
      <w:r>
        <w:rPr>
          <w:rFonts w:ascii="Times New Roman" w:hAnsi="Times New Roman" w:cs="Times New Roman"/>
          <w:sz w:val="24"/>
          <w:szCs w:val="24"/>
        </w:rPr>
        <w:t>Datum zahájení příjmu projektových záměrů k zařazení do IPRÚ: 2</w:t>
      </w:r>
      <w:r w:rsidR="00642B80">
        <w:rPr>
          <w:rFonts w:ascii="Times New Roman" w:hAnsi="Times New Roman" w:cs="Times New Roman"/>
          <w:sz w:val="24"/>
          <w:szCs w:val="24"/>
        </w:rPr>
        <w:t>4</w:t>
      </w:r>
      <w:r>
        <w:rPr>
          <w:rFonts w:ascii="Times New Roman" w:hAnsi="Times New Roman" w:cs="Times New Roman"/>
          <w:sz w:val="24"/>
          <w:szCs w:val="24"/>
        </w:rPr>
        <w:t>.7.2015</w:t>
      </w:r>
    </w:p>
    <w:p w:rsidR="00B75E07" w:rsidRDefault="00A83588" w:rsidP="00A83588">
      <w:pPr>
        <w:pStyle w:val="Vchoz"/>
        <w:spacing w:after="0" w:line="240" w:lineRule="auto"/>
        <w:jc w:val="both"/>
      </w:pPr>
      <w:r>
        <w:rPr>
          <w:rFonts w:ascii="Times New Roman" w:hAnsi="Times New Roman" w:cs="Times New Roman"/>
          <w:sz w:val="24"/>
          <w:szCs w:val="24"/>
        </w:rPr>
        <w:lastRenderedPageBreak/>
        <w:t xml:space="preserve">Datum ukončení příjmu projektových záměrů k zařazení do IPRÚ: </w:t>
      </w:r>
      <w:proofErr w:type="gramStart"/>
      <w:r w:rsidR="00E3699B">
        <w:rPr>
          <w:rFonts w:ascii="Times New Roman" w:hAnsi="Times New Roman" w:cs="Times New Roman"/>
          <w:sz w:val="24"/>
          <w:szCs w:val="24"/>
        </w:rPr>
        <w:t>13</w:t>
      </w:r>
      <w:r>
        <w:rPr>
          <w:rFonts w:ascii="Times New Roman" w:hAnsi="Times New Roman" w:cs="Times New Roman"/>
          <w:sz w:val="24"/>
          <w:szCs w:val="24"/>
        </w:rPr>
        <w:t>.8.2015</w:t>
      </w:r>
      <w:proofErr w:type="gramEnd"/>
      <w:r>
        <w:rPr>
          <w:rFonts w:ascii="Times New Roman" w:hAnsi="Times New Roman" w:cs="Times New Roman"/>
          <w:sz w:val="24"/>
          <w:szCs w:val="24"/>
        </w:rPr>
        <w:t xml:space="preserve"> </w:t>
      </w:r>
    </w:p>
    <w:p w:rsidR="00B75E07" w:rsidRDefault="00A83588" w:rsidP="00A83588">
      <w:pPr>
        <w:pStyle w:val="Vchoz"/>
        <w:spacing w:after="0" w:line="240" w:lineRule="auto"/>
        <w:jc w:val="both"/>
      </w:pPr>
      <w:r>
        <w:rPr>
          <w:rFonts w:ascii="Times New Roman" w:hAnsi="Times New Roman" w:cs="Times New Roman"/>
          <w:sz w:val="24"/>
          <w:szCs w:val="24"/>
        </w:rPr>
        <w:t xml:space="preserve">Nejzazší termín ukončení fyzické realizace záměru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30.6.2023</w:t>
      </w:r>
      <w:proofErr w:type="gramEnd"/>
    </w:p>
    <w:p w:rsidR="00C675F2" w:rsidRDefault="00A83588" w:rsidP="00A83588">
      <w:pPr>
        <w:pStyle w:val="Vchoz"/>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Podepsaný formulář projektové </w:t>
      </w:r>
      <w:proofErr w:type="spellStart"/>
      <w:r>
        <w:rPr>
          <w:rFonts w:ascii="Times New Roman" w:hAnsi="Times New Roman" w:cs="Times New Roman"/>
          <w:sz w:val="24"/>
          <w:szCs w:val="24"/>
        </w:rPr>
        <w:t>fiše</w:t>
      </w:r>
      <w:proofErr w:type="spellEnd"/>
      <w:r>
        <w:rPr>
          <w:rFonts w:ascii="Times New Roman" w:hAnsi="Times New Roman" w:cs="Times New Roman"/>
          <w:sz w:val="24"/>
          <w:szCs w:val="24"/>
        </w:rPr>
        <w:t xml:space="preserve"> spolu s případnými přílohami musí být doručen prostřednictvím </w:t>
      </w:r>
      <w:r>
        <w:rPr>
          <w:rFonts w:ascii="Times New Roman" w:hAnsi="Times New Roman" w:cs="Times New Roman"/>
          <w:b/>
          <w:sz w:val="24"/>
          <w:szCs w:val="24"/>
        </w:rPr>
        <w:t xml:space="preserve">datové schránky </w:t>
      </w:r>
      <w:r>
        <w:rPr>
          <w:rFonts w:ascii="Times New Roman" w:hAnsi="Times New Roman" w:cs="Times New Roman"/>
          <w:sz w:val="24"/>
          <w:szCs w:val="24"/>
        </w:rPr>
        <w:t xml:space="preserve">ID 7c6by6u (s elektronickým podpisem statutárního zástupce) </w:t>
      </w:r>
      <w:r>
        <w:rPr>
          <w:rFonts w:ascii="Times New Roman" w:hAnsi="Times New Roman" w:cs="Times New Roman"/>
          <w:b/>
          <w:sz w:val="24"/>
          <w:szCs w:val="24"/>
        </w:rPr>
        <w:t xml:space="preserve">nebo v tištěné podobě </w:t>
      </w:r>
      <w:r>
        <w:rPr>
          <w:rFonts w:ascii="Times New Roman" w:hAnsi="Times New Roman" w:cs="Times New Roman"/>
          <w:sz w:val="24"/>
          <w:szCs w:val="24"/>
        </w:rPr>
        <w:t xml:space="preserve">na adresu: Statutární město Liberec, Magistrát města Liberec, Nám. Dr. E. Beneše 1; Liberec, do </w:t>
      </w:r>
      <w:proofErr w:type="gramStart"/>
      <w:r w:rsidR="00E3699B">
        <w:rPr>
          <w:rFonts w:ascii="Times New Roman" w:hAnsi="Times New Roman" w:cs="Times New Roman"/>
          <w:sz w:val="24"/>
          <w:szCs w:val="24"/>
        </w:rPr>
        <w:t>13</w:t>
      </w:r>
      <w:r>
        <w:rPr>
          <w:rFonts w:ascii="Times New Roman" w:hAnsi="Times New Roman" w:cs="Times New Roman"/>
          <w:sz w:val="24"/>
          <w:szCs w:val="24"/>
        </w:rPr>
        <w:t>.8.2015</w:t>
      </w:r>
      <w:proofErr w:type="gramEnd"/>
      <w:r>
        <w:rPr>
          <w:rFonts w:ascii="Times New Roman" w:hAnsi="Times New Roman" w:cs="Times New Roman"/>
          <w:sz w:val="24"/>
          <w:szCs w:val="24"/>
        </w:rPr>
        <w:t xml:space="preserve"> do 12.00 hod.</w:t>
      </w:r>
    </w:p>
    <w:p w:rsidR="006E79CA" w:rsidRDefault="006E79CA" w:rsidP="00A83588">
      <w:pPr>
        <w:pStyle w:val="Vchoz"/>
        <w:spacing w:after="0" w:line="240" w:lineRule="auto"/>
        <w:jc w:val="both"/>
        <w:rPr>
          <w:rFonts w:ascii="Times New Roman" w:hAnsi="Times New Roman" w:cs="Times New Roman"/>
          <w:sz w:val="24"/>
          <w:szCs w:val="24"/>
        </w:rPr>
      </w:pPr>
    </w:p>
    <w:p w:rsidR="006E79CA" w:rsidRDefault="006E79CA" w:rsidP="006E79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Projektové </w:t>
      </w:r>
      <w:proofErr w:type="spellStart"/>
      <w:r>
        <w:rPr>
          <w:rFonts w:ascii="Times New Roman" w:hAnsi="Times New Roman" w:cs="Times New Roman"/>
          <w:sz w:val="24"/>
          <w:szCs w:val="24"/>
        </w:rPr>
        <w:t>fiše</w:t>
      </w:r>
      <w:proofErr w:type="spellEnd"/>
      <w:r>
        <w:rPr>
          <w:rFonts w:ascii="Times New Roman" w:hAnsi="Times New Roman" w:cs="Times New Roman"/>
          <w:sz w:val="24"/>
          <w:szCs w:val="24"/>
        </w:rPr>
        <w:t xml:space="preserve"> podané do </w:t>
      </w:r>
      <w:proofErr w:type="spellStart"/>
      <w:r>
        <w:rPr>
          <w:rFonts w:ascii="Times New Roman" w:hAnsi="Times New Roman" w:cs="Times New Roman"/>
          <w:sz w:val="24"/>
          <w:szCs w:val="24"/>
        </w:rPr>
        <w:t>předvýzvy</w:t>
      </w:r>
      <w:proofErr w:type="spellEnd"/>
      <w:r>
        <w:rPr>
          <w:rFonts w:ascii="Times New Roman" w:hAnsi="Times New Roman" w:cs="Times New Roman"/>
          <w:sz w:val="24"/>
          <w:szCs w:val="24"/>
        </w:rPr>
        <w:t xml:space="preserve"> budou projednány odbornou pracovní skupinou a následně Řídicím výborem IPRÚ, zápis o tomto projednání obdrží všichni žadatelé. </w:t>
      </w:r>
    </w:p>
    <w:p w:rsidR="006E79CA" w:rsidRPr="00FE535D" w:rsidRDefault="006E79CA" w:rsidP="006E79CA">
      <w:pPr>
        <w:widowControl w:val="0"/>
        <w:spacing w:after="0" w:line="240" w:lineRule="auto"/>
        <w:jc w:val="both"/>
        <w:rPr>
          <w:rFonts w:ascii="Times New Roman" w:hAnsi="Times New Roman" w:cs="Times New Roman"/>
          <w:sz w:val="24"/>
          <w:szCs w:val="24"/>
          <w:u w:val="single"/>
        </w:rPr>
      </w:pPr>
      <w:r w:rsidRPr="00FE535D">
        <w:rPr>
          <w:rFonts w:ascii="Times New Roman" w:hAnsi="Times New Roman" w:cs="Times New Roman"/>
          <w:sz w:val="24"/>
          <w:szCs w:val="24"/>
          <w:u w:val="single"/>
        </w:rPr>
        <w:t>Projekty neúspěšné:</w:t>
      </w:r>
    </w:p>
    <w:p w:rsidR="006E79CA" w:rsidRDefault="006E79CA" w:rsidP="006E79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Žadatelé neúspěšných projektů budou o tomto faktu vyrozuměni a budou moci konzultovat přepracování svých projektů či možnosti jiného financování s nositelem IPRÚ.</w:t>
      </w:r>
    </w:p>
    <w:p w:rsidR="006E79CA" w:rsidRPr="00FE535D" w:rsidRDefault="006E79CA" w:rsidP="006E79CA">
      <w:pPr>
        <w:widowControl w:val="0"/>
        <w:spacing w:after="0" w:line="240" w:lineRule="auto"/>
        <w:jc w:val="both"/>
        <w:rPr>
          <w:rFonts w:ascii="Times New Roman" w:hAnsi="Times New Roman" w:cs="Times New Roman"/>
          <w:sz w:val="24"/>
          <w:szCs w:val="24"/>
          <w:u w:val="single"/>
        </w:rPr>
      </w:pPr>
      <w:r w:rsidRPr="00FE535D">
        <w:rPr>
          <w:rFonts w:ascii="Times New Roman" w:hAnsi="Times New Roman" w:cs="Times New Roman"/>
          <w:sz w:val="24"/>
          <w:szCs w:val="24"/>
          <w:u w:val="single"/>
        </w:rPr>
        <w:t>Projekty úspěšné:</w:t>
      </w:r>
    </w:p>
    <w:p w:rsidR="006E79CA" w:rsidRDefault="006E79CA" w:rsidP="006E79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Všechny úspěšné projekty budou zařazeny do zásobníku IPRÚ.</w:t>
      </w:r>
    </w:p>
    <w:p w:rsidR="006E79CA" w:rsidRDefault="006E79CA" w:rsidP="006E79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Projekty vybrané jako klíčové budou žadatelé dále připravovat do řádných výzev IPRÚ v roce 2016 a bude jim nositelem IPRÚ poskytnuta součinnost při jejich zpracování.</w:t>
      </w:r>
    </w:p>
    <w:p w:rsidR="006E79CA" w:rsidRDefault="006E79CA" w:rsidP="00A83588">
      <w:pPr>
        <w:pStyle w:val="Vchoz"/>
        <w:spacing w:after="0" w:line="240" w:lineRule="auto"/>
        <w:jc w:val="both"/>
        <w:rPr>
          <w:rFonts w:ascii="Times New Roman" w:hAnsi="Times New Roman" w:cs="Times New Roman"/>
          <w:sz w:val="24"/>
          <w:szCs w:val="24"/>
        </w:rPr>
      </w:pPr>
    </w:p>
    <w:sectPr w:rsidR="006E79CA">
      <w:footerReference w:type="default" r:id="rId10"/>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D0" w:rsidRDefault="004C3ED0" w:rsidP="004C3ED0">
      <w:pPr>
        <w:spacing w:after="0" w:line="240" w:lineRule="auto"/>
      </w:pPr>
      <w:r>
        <w:separator/>
      </w:r>
    </w:p>
  </w:endnote>
  <w:endnote w:type="continuationSeparator" w:id="0">
    <w:p w:rsidR="004C3ED0" w:rsidRDefault="004C3ED0" w:rsidP="004C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18101"/>
      <w:docPartObj>
        <w:docPartGallery w:val="Page Numbers (Bottom of Page)"/>
        <w:docPartUnique/>
      </w:docPartObj>
    </w:sdtPr>
    <w:sdtEndPr/>
    <w:sdtContent>
      <w:p w:rsidR="004C3ED0" w:rsidRDefault="004C3ED0">
        <w:pPr>
          <w:pStyle w:val="Zpat"/>
          <w:jc w:val="center"/>
        </w:pPr>
        <w:r>
          <w:fldChar w:fldCharType="begin"/>
        </w:r>
        <w:r>
          <w:instrText>PAGE   \* MERGEFORMAT</w:instrText>
        </w:r>
        <w:r>
          <w:fldChar w:fldCharType="separate"/>
        </w:r>
        <w:r w:rsidR="007E1D55">
          <w:rPr>
            <w:noProof/>
          </w:rPr>
          <w:t>3</w:t>
        </w:r>
        <w:r>
          <w:fldChar w:fldCharType="end"/>
        </w:r>
      </w:p>
    </w:sdtContent>
  </w:sdt>
  <w:p w:rsidR="004C3ED0" w:rsidRDefault="004C3E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D0" w:rsidRDefault="004C3ED0" w:rsidP="004C3ED0">
      <w:pPr>
        <w:spacing w:after="0" w:line="240" w:lineRule="auto"/>
      </w:pPr>
      <w:r>
        <w:separator/>
      </w:r>
    </w:p>
  </w:footnote>
  <w:footnote w:type="continuationSeparator" w:id="0">
    <w:p w:rsidR="004C3ED0" w:rsidRDefault="004C3ED0" w:rsidP="004C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B60"/>
    <w:multiLevelType w:val="multilevel"/>
    <w:tmpl w:val="5E02E6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1EB3B5C"/>
    <w:multiLevelType w:val="multilevel"/>
    <w:tmpl w:val="E078F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99677E6"/>
    <w:multiLevelType w:val="hybridMultilevel"/>
    <w:tmpl w:val="083679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45E63B33"/>
    <w:multiLevelType w:val="hybridMultilevel"/>
    <w:tmpl w:val="49BC1522"/>
    <w:lvl w:ilvl="0" w:tplc="1BF6F04C">
      <w:numFmt w:val="bullet"/>
      <w:lvlText w:val="-"/>
      <w:lvlJc w:val="left"/>
      <w:pPr>
        <w:ind w:left="1068" w:hanging="360"/>
      </w:pPr>
      <w:rPr>
        <w:rFonts w:ascii="Times New Roman" w:eastAsia="DejaVu Sans" w:hAnsi="Times New Roman" w:cs="Times New Roman" w:hint="default"/>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48C0366D"/>
    <w:multiLevelType w:val="hybridMultilevel"/>
    <w:tmpl w:val="FF1EEBE4"/>
    <w:lvl w:ilvl="0" w:tplc="F356F06C">
      <w:numFmt w:val="bullet"/>
      <w:lvlText w:val="-"/>
      <w:lvlJc w:val="left"/>
      <w:pPr>
        <w:ind w:left="1069" w:hanging="360"/>
      </w:pPr>
      <w:rPr>
        <w:rFonts w:ascii="Times New Roman" w:eastAsia="DejaVu Sans" w:hAnsi="Times New Roman" w:cs="Times New Roman" w:hint="default"/>
        <w:sz w:val="24"/>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nsid w:val="4CC73422"/>
    <w:multiLevelType w:val="hybridMultilevel"/>
    <w:tmpl w:val="7F6831C6"/>
    <w:lvl w:ilvl="0" w:tplc="04050001">
      <w:start w:val="1"/>
      <w:numFmt w:val="bullet"/>
      <w:lvlText w:val=""/>
      <w:lvlJc w:val="left"/>
      <w:pPr>
        <w:ind w:left="1068" w:hanging="360"/>
      </w:pPr>
      <w:rPr>
        <w:rFonts w:ascii="Symbol" w:hAnsi="Symbol" w:hint="default"/>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5CAC00FC"/>
    <w:multiLevelType w:val="hybridMultilevel"/>
    <w:tmpl w:val="FB6634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72545BF1"/>
    <w:multiLevelType w:val="multilevel"/>
    <w:tmpl w:val="0B1EC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5E07"/>
    <w:rsid w:val="00052F82"/>
    <w:rsid w:val="00131991"/>
    <w:rsid w:val="002B00F0"/>
    <w:rsid w:val="00413C61"/>
    <w:rsid w:val="004C3ED0"/>
    <w:rsid w:val="00642B80"/>
    <w:rsid w:val="006E79CA"/>
    <w:rsid w:val="00742563"/>
    <w:rsid w:val="007E1D55"/>
    <w:rsid w:val="00936269"/>
    <w:rsid w:val="00A83588"/>
    <w:rsid w:val="00B75E07"/>
    <w:rsid w:val="00C152B3"/>
    <w:rsid w:val="00C16C00"/>
    <w:rsid w:val="00C675F2"/>
    <w:rsid w:val="00D75C55"/>
    <w:rsid w:val="00E3699B"/>
    <w:rsid w:val="00F24A19"/>
    <w:rsid w:val="00F870ED"/>
    <w:rsid w:val="00FD4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pPr>
      <w:tabs>
        <w:tab w:val="left" w:pos="709"/>
      </w:tabs>
      <w:suppressAutoHyphens/>
      <w:spacing w:line="276" w:lineRule="atLeast"/>
    </w:pPr>
    <w:rPr>
      <w:rFonts w:ascii="Calibri" w:eastAsia="DejaVu Sans" w:hAnsi="Calibri"/>
      <w:lang w:eastAsia="en-US"/>
    </w:rPr>
  </w:style>
  <w:style w:type="character" w:customStyle="1" w:styleId="TextbublinyChar">
    <w:name w:val="Text bubliny Char"/>
    <w:basedOn w:val="Standardnpsmoodstavce"/>
  </w:style>
  <w:style w:type="character" w:customStyle="1" w:styleId="Internetovodkaz">
    <w:name w:val="Internetový odkaz"/>
    <w:basedOn w:val="Standardnpsmoodstavce"/>
    <w:rPr>
      <w:color w:val="0000FF"/>
      <w:u w:val="single"/>
      <w:lang w:val="cs-CZ" w:eastAsia="cs-CZ" w:bidi="cs-CZ"/>
    </w:rPr>
  </w:style>
  <w:style w:type="character" w:customStyle="1" w:styleId="ListLabel1">
    <w:name w:val="ListLabel 1"/>
    <w:rPr>
      <w:rFonts w:cs="Courier New"/>
    </w:rPr>
  </w:style>
  <w:style w:type="paragraph" w:customStyle="1" w:styleId="Nadpis">
    <w:name w:val="Nadpis"/>
    <w:basedOn w:val="Vchoz"/>
    <w:next w:val="Tlotextu"/>
    <w:pPr>
      <w:keepNext/>
      <w:spacing w:before="240" w:after="120"/>
    </w:pPr>
    <w:rPr>
      <w:rFonts w:ascii="Arial" w:hAnsi="Arial" w:cs="Mangal"/>
      <w:sz w:val="28"/>
      <w:szCs w:val="28"/>
    </w:rPr>
  </w:style>
  <w:style w:type="paragraph" w:customStyle="1" w:styleId="Tlotextu">
    <w:name w:val="Tělo textu"/>
    <w:basedOn w:val="Vchoz"/>
    <w:pPr>
      <w:spacing w:after="120"/>
    </w:pPr>
  </w:style>
  <w:style w:type="paragraph" w:styleId="Seznam">
    <w:name w:val="List"/>
    <w:basedOn w:val="Tlotextu"/>
    <w:rPr>
      <w:rFonts w:cs="Mangal"/>
    </w:rPr>
  </w:style>
  <w:style w:type="paragraph" w:customStyle="1" w:styleId="Popisek">
    <w:name w:val="Popisek"/>
    <w:basedOn w:val="Vchoz"/>
    <w:pPr>
      <w:suppressLineNumbers/>
      <w:spacing w:before="120" w:after="120"/>
    </w:pPr>
    <w:rPr>
      <w:rFonts w:cs="Mangal"/>
      <w:i/>
      <w:iCs/>
      <w:sz w:val="24"/>
      <w:szCs w:val="24"/>
    </w:rPr>
  </w:style>
  <w:style w:type="paragraph" w:customStyle="1" w:styleId="Rejstk">
    <w:name w:val="Rejstřík"/>
    <w:basedOn w:val="Vchoz"/>
    <w:pPr>
      <w:suppressLineNumbers/>
    </w:pPr>
    <w:rPr>
      <w:rFonts w:cs="Mangal"/>
    </w:rPr>
  </w:style>
  <w:style w:type="paragraph" w:styleId="Odstavecseseznamem">
    <w:name w:val="List Paragraph"/>
    <w:basedOn w:val="Vchoz"/>
  </w:style>
  <w:style w:type="paragraph" w:styleId="Textbubliny">
    <w:name w:val="Balloon Text"/>
    <w:basedOn w:val="Vchoz"/>
  </w:style>
  <w:style w:type="paragraph" w:customStyle="1" w:styleId="Default">
    <w:name w:val="Default"/>
    <w:pPr>
      <w:widowControl w:val="0"/>
      <w:tabs>
        <w:tab w:val="left" w:pos="709"/>
      </w:tabs>
      <w:suppressAutoHyphens/>
      <w:spacing w:line="276" w:lineRule="atLeast"/>
    </w:pPr>
    <w:rPr>
      <w:rFonts w:ascii="Calibri" w:eastAsia="DejaVu Sans" w:hAnsi="Calibri"/>
      <w:lang w:eastAsia="en-US"/>
    </w:rPr>
  </w:style>
  <w:style w:type="paragraph" w:styleId="Zhlav">
    <w:name w:val="header"/>
    <w:basedOn w:val="Normln"/>
    <w:link w:val="ZhlavChar"/>
    <w:uiPriority w:val="99"/>
    <w:unhideWhenUsed/>
    <w:rsid w:val="004C3E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ED0"/>
  </w:style>
  <w:style w:type="paragraph" w:styleId="Zpat">
    <w:name w:val="footer"/>
    <w:basedOn w:val="Normln"/>
    <w:link w:val="ZpatChar"/>
    <w:uiPriority w:val="99"/>
    <w:unhideWhenUsed/>
    <w:rsid w:val="004C3ED0"/>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pru@magistrat.liberec.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erec.cz/ipr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1220</Words>
  <Characters>7201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Štefanová Dana</dc:creator>
  <cp:lastModifiedBy>Putíková Michaela</cp:lastModifiedBy>
  <cp:revision>77</cp:revision>
  <cp:lastPrinted>2015-07-20T06:44:00Z</cp:lastPrinted>
  <dcterms:created xsi:type="dcterms:W3CDTF">2015-07-02T09:21:00Z</dcterms:created>
  <dcterms:modified xsi:type="dcterms:W3CDTF">2015-07-24T08:27:00Z</dcterms:modified>
</cp:coreProperties>
</file>